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860"/>
        <w:gridCol w:w="3740"/>
        <w:gridCol w:w="1100"/>
        <w:gridCol w:w="1320"/>
      </w:tblGrid>
      <w:tr w:rsidR="00715A5A" w:rsidRPr="005A7D2F" w:rsidTr="005A7D2F">
        <w:tc>
          <w:tcPr>
            <w:tcW w:w="2860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740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100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715A5A" w:rsidRPr="005A7D2F" w:rsidTr="005A7D2F">
        <w:tc>
          <w:tcPr>
            <w:tcW w:w="2860" w:type="dxa"/>
          </w:tcPr>
          <w:p w:rsidR="00715A5A" w:rsidRPr="005A7D2F" w:rsidRDefault="00A34E95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UEF12</w:t>
            </w:r>
            <w:r w:rsidR="00715A5A" w:rsidRPr="005A7D2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Analyse </w:t>
            </w:r>
            <w:r w:rsidR="00A34E95" w:rsidRPr="005A7D2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715A5A" w:rsidRPr="005A7D2F" w:rsidRDefault="00B707A4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ANA2</w:t>
            </w:r>
          </w:p>
        </w:tc>
        <w:tc>
          <w:tcPr>
            <w:tcW w:w="1320" w:type="dxa"/>
          </w:tcPr>
          <w:p w:rsidR="00715A5A" w:rsidRPr="005A7D2F" w:rsidRDefault="00A34E95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715A5A" w:rsidRPr="005A7D2F" w:rsidRDefault="00715A5A" w:rsidP="00CD666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32"/>
      </w:tblGrid>
      <w:tr w:rsidR="00715A5A" w:rsidRPr="005A7D2F" w:rsidTr="00CD666D">
        <w:tc>
          <w:tcPr>
            <w:tcW w:w="1208" w:type="dxa"/>
            <w:tcBorders>
              <w:top w:val="nil"/>
              <w:left w:val="nil"/>
            </w:tcBorders>
          </w:tcPr>
          <w:p w:rsidR="00715A5A" w:rsidRPr="005A7D2F" w:rsidRDefault="00715A5A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32" w:type="dxa"/>
          </w:tcPr>
          <w:p w:rsidR="00715A5A" w:rsidRPr="005A7D2F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  <w:proofErr w:type="spellEnd"/>
          </w:p>
        </w:tc>
      </w:tr>
      <w:tr w:rsidR="009021CC" w:rsidRPr="005A7D2F" w:rsidTr="00CD666D">
        <w:tc>
          <w:tcPr>
            <w:tcW w:w="1208" w:type="dxa"/>
          </w:tcPr>
          <w:p w:rsidR="009021CC" w:rsidRPr="005A7D2F" w:rsidRDefault="009021CC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</w:tcPr>
          <w:p w:rsidR="009021CC" w:rsidRPr="005A7D2F" w:rsidRDefault="009021CC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25h30</w:t>
            </w:r>
          </w:p>
        </w:tc>
        <w:tc>
          <w:tcPr>
            <w:tcW w:w="1316" w:type="dxa"/>
          </w:tcPr>
          <w:p w:rsidR="009021CC" w:rsidRPr="005A7D2F" w:rsidRDefault="009021CC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25h30</w:t>
            </w:r>
          </w:p>
        </w:tc>
        <w:tc>
          <w:tcPr>
            <w:tcW w:w="1316" w:type="dxa"/>
          </w:tcPr>
          <w:p w:rsidR="009021CC" w:rsidRPr="005A7D2F" w:rsidRDefault="009021CC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00h00</w:t>
            </w:r>
          </w:p>
        </w:tc>
        <w:tc>
          <w:tcPr>
            <w:tcW w:w="1316" w:type="dxa"/>
          </w:tcPr>
          <w:p w:rsidR="009021CC" w:rsidRPr="005A7D2F" w:rsidRDefault="009021CC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51h00</w:t>
            </w:r>
          </w:p>
        </w:tc>
        <w:tc>
          <w:tcPr>
            <w:tcW w:w="1316" w:type="dxa"/>
          </w:tcPr>
          <w:p w:rsidR="009021CC" w:rsidRPr="005A7D2F" w:rsidRDefault="009021CC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9021CC" w:rsidRPr="005A7D2F" w:rsidRDefault="009021CC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715A5A" w:rsidRPr="005A7D2F" w:rsidRDefault="00715A5A" w:rsidP="00CD666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A34E95" w:rsidRPr="005A7D2F" w:rsidTr="00A34E95">
        <w:trPr>
          <w:jc w:val="center"/>
        </w:trPr>
        <w:tc>
          <w:tcPr>
            <w:tcW w:w="1316" w:type="dxa"/>
          </w:tcPr>
          <w:p w:rsidR="00A34E95" w:rsidRPr="005A7D2F" w:rsidRDefault="00A34E95" w:rsidP="00CD66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Chap.1</w:t>
            </w:r>
          </w:p>
        </w:tc>
        <w:tc>
          <w:tcPr>
            <w:tcW w:w="1316" w:type="dxa"/>
          </w:tcPr>
          <w:p w:rsidR="00A34E95" w:rsidRPr="005A7D2F" w:rsidRDefault="00A34E95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A34E95" w:rsidRPr="005A7D2F" w:rsidRDefault="00A34E95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A34E95" w:rsidRPr="005A7D2F" w:rsidRDefault="00A34E95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A34E95" w:rsidRPr="005A7D2F" w:rsidTr="00A34E95">
        <w:trPr>
          <w:jc w:val="center"/>
        </w:trPr>
        <w:tc>
          <w:tcPr>
            <w:tcW w:w="1316" w:type="dxa"/>
          </w:tcPr>
          <w:p w:rsidR="00A34E95" w:rsidRPr="005A7D2F" w:rsidRDefault="00A34E95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 H </w:t>
            </w:r>
          </w:p>
        </w:tc>
        <w:tc>
          <w:tcPr>
            <w:tcW w:w="1316" w:type="dxa"/>
          </w:tcPr>
          <w:p w:rsidR="00A34E95" w:rsidRPr="005A7D2F" w:rsidRDefault="00A34E95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316" w:type="dxa"/>
          </w:tcPr>
          <w:p w:rsidR="00A34E95" w:rsidRPr="005A7D2F" w:rsidRDefault="00A34E95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316" w:type="dxa"/>
          </w:tcPr>
          <w:p w:rsidR="00A34E95" w:rsidRPr="005A7D2F" w:rsidRDefault="00A34E95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18h00</w:t>
            </w:r>
          </w:p>
        </w:tc>
      </w:tr>
    </w:tbl>
    <w:p w:rsidR="00A34E95" w:rsidRPr="005A7D2F" w:rsidRDefault="00A34E95" w:rsidP="00CD666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715A5A" w:rsidRPr="005A7D2F" w:rsidTr="00CD666D">
        <w:tc>
          <w:tcPr>
            <w:tcW w:w="9020" w:type="dxa"/>
          </w:tcPr>
          <w:p w:rsidR="00715A5A" w:rsidRDefault="00715A5A" w:rsidP="00CD66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Pré-requis :</w:t>
            </w:r>
            <w:r w:rsidR="00AC65A0">
              <w:rPr>
                <w:rFonts w:cstheme="minorHAnsi"/>
              </w:rPr>
              <w:t xml:space="preserve"> Calcul des primitives des fonctions.</w:t>
            </w:r>
          </w:p>
          <w:p w:rsidR="00CD666D" w:rsidRPr="005A7D2F" w:rsidRDefault="00CD666D" w:rsidP="00CD66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15A5A" w:rsidRPr="005A7D2F" w:rsidRDefault="00715A5A" w:rsidP="00CD666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715A5A" w:rsidRPr="005A7D2F" w:rsidTr="00CD666D">
        <w:tc>
          <w:tcPr>
            <w:tcW w:w="9020" w:type="dxa"/>
          </w:tcPr>
          <w:p w:rsidR="00715A5A" w:rsidRPr="005A7D2F" w:rsidRDefault="00715A5A" w:rsidP="00CD66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 :</w:t>
            </w:r>
          </w:p>
          <w:p w:rsidR="00E86EAF" w:rsidRPr="00CD666D" w:rsidRDefault="00E86EAF" w:rsidP="009F3D3B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666D">
              <w:rPr>
                <w:rFonts w:asciiTheme="majorBidi" w:hAnsiTheme="majorBidi" w:cstheme="majorBidi"/>
                <w:sz w:val="24"/>
                <w:szCs w:val="24"/>
              </w:rPr>
              <w:t>Ce chapitre est l'un des plus importants de la première année. Beaucoup de problèmes concrets se modélisent par une équation différentielle.</w:t>
            </w:r>
          </w:p>
          <w:p w:rsidR="00E86EAF" w:rsidRPr="00CD666D" w:rsidRDefault="00E86EAF" w:rsidP="009F3D3B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D666D">
              <w:rPr>
                <w:rFonts w:asciiTheme="majorBidi" w:hAnsiTheme="majorBidi" w:cstheme="majorBidi"/>
                <w:sz w:val="24"/>
                <w:szCs w:val="24"/>
              </w:rPr>
              <w:t>Il est préférable avant d'aborder les différentes techniques de résolution, de donner un ou deux modèles concr</w:t>
            </w:r>
            <w:r w:rsidR="00A34E95" w:rsidRPr="00CD666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CD666D">
              <w:rPr>
                <w:rFonts w:asciiTheme="majorBidi" w:hAnsiTheme="majorBidi" w:cstheme="majorBidi"/>
                <w:sz w:val="24"/>
                <w:szCs w:val="24"/>
              </w:rPr>
              <w:t xml:space="preserve">ts qui conduisent à des équations différentielles. Le théorème de Cauchy sur l'existence et l'unicité des équations différentielles d'ordre1 est facultatif. </w:t>
            </w:r>
          </w:p>
        </w:tc>
      </w:tr>
    </w:tbl>
    <w:p w:rsidR="00715A5A" w:rsidRPr="005A7D2F" w:rsidRDefault="00715A5A" w:rsidP="009F3D3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715A5A" w:rsidRPr="005A7D2F" w:rsidTr="00B258E1">
        <w:tc>
          <w:tcPr>
            <w:tcW w:w="9020" w:type="dxa"/>
          </w:tcPr>
          <w:p w:rsidR="00715A5A" w:rsidRPr="005A7D2F" w:rsidRDefault="00715A5A" w:rsidP="00B65E3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715A5A" w:rsidRPr="005A7D2F" w:rsidRDefault="00715A5A" w:rsidP="00B65E3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4EB7" w:rsidRDefault="00B258E1" w:rsidP="00B65E3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8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1 : Equations différentielles ordinaires</w:t>
            </w:r>
          </w:p>
          <w:p w:rsidR="00E86EAF" w:rsidRPr="00794EB7" w:rsidRDefault="00794EB7" w:rsidP="00B65E38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21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Equations différentielles ordinaires du premier ordre</w:t>
            </w:r>
          </w:p>
          <w:p w:rsidR="00E86EAF" w:rsidRPr="00794EB7" w:rsidRDefault="00E86EAF" w:rsidP="00B65E38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Note Historique</w:t>
            </w:r>
            <w:r w:rsidR="00A34E95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94EB7" w:rsidRPr="00794EB7" w:rsidRDefault="00E86EAF" w:rsidP="00B65E38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Modèle physique conduisant à une équation différentielle</w:t>
            </w:r>
            <w:r w:rsidR="00A34E95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94EB7" w:rsidRDefault="00794EB7" w:rsidP="00B65E38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Définitions générales</w:t>
            </w:r>
          </w:p>
          <w:p w:rsidR="00794EB7" w:rsidRDefault="00E86EAF" w:rsidP="00B65E38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Notions générales sur les équations différentielles du premier ordre</w:t>
            </w:r>
            <w:r w:rsidR="00A34E95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94E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94EB7" w:rsidRDefault="00E86EAF" w:rsidP="00B65E3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Solution générale. Solution particulière. Représentation géométrique</w:t>
            </w:r>
            <w:r w:rsidR="00A34E95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20100" w:rsidRDefault="00E86EAF" w:rsidP="00B65E38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Equations à variables séparées et séparables</w:t>
            </w:r>
            <w:r w:rsidR="00A34E95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94E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94EB7" w:rsidRDefault="00E86EAF" w:rsidP="00B65E3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Equations à variables séparées. Equations à variables séparables</w:t>
            </w:r>
            <w:r w:rsidR="00A34E95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20100" w:rsidRDefault="00E86EAF" w:rsidP="00B65E38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Equations homogènes du premier ordre</w:t>
            </w:r>
            <w:r w:rsidR="00A34E95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94E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94EB7">
              <w:rPr>
                <w:rFonts w:asciiTheme="majorBidi" w:hAnsiTheme="majorBidi" w:cstheme="majorBidi"/>
                <w:sz w:val="24"/>
                <w:szCs w:val="24"/>
              </w:rPr>
              <w:t xml:space="preserve">Définitions et exemples. </w:t>
            </w:r>
          </w:p>
          <w:p w:rsidR="00794EB7" w:rsidRDefault="00E86EAF" w:rsidP="00B65E3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Résolution de l'équation homogène</w:t>
            </w:r>
            <w:r w:rsidR="00A34E95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20100" w:rsidRDefault="00E86EAF" w:rsidP="00B65E38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Equations se ramenant aux équations homogènes</w:t>
            </w:r>
            <w:r w:rsidR="00B82737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94E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94EB7" w:rsidRDefault="00E86EAF" w:rsidP="00B65E3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Résolution de l'équation linéaire</w:t>
            </w:r>
            <w:r w:rsidR="00B82737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20100" w:rsidRDefault="00794EB7" w:rsidP="00B65E38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E86EAF" w:rsidRPr="00794EB7">
              <w:rPr>
                <w:rFonts w:asciiTheme="majorBidi" w:hAnsiTheme="majorBidi" w:cstheme="majorBidi"/>
                <w:sz w:val="24"/>
                <w:szCs w:val="24"/>
              </w:rPr>
              <w:t>quation de Bernoulli</w:t>
            </w:r>
            <w:r w:rsidR="00B82737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94EB7" w:rsidRDefault="00E86EAF" w:rsidP="00B65E3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>Définition. Résolution de l'équation de Bernoulli</w:t>
            </w:r>
            <w:r w:rsidR="00B82737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94EB7" w:rsidRPr="00794EB7" w:rsidRDefault="00E86EAF" w:rsidP="00B65E38">
            <w:pPr>
              <w:pStyle w:val="Paragraphedeliste"/>
              <w:numPr>
                <w:ilvl w:val="1"/>
                <w:numId w:val="9"/>
              </w:num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sz w:val="24"/>
                <w:szCs w:val="24"/>
              </w:rPr>
              <w:t xml:space="preserve">Equation de </w:t>
            </w:r>
            <w:proofErr w:type="spellStart"/>
            <w:r w:rsidRPr="00794EB7">
              <w:rPr>
                <w:rFonts w:asciiTheme="majorBidi" w:hAnsiTheme="majorBidi" w:cstheme="majorBidi"/>
                <w:sz w:val="24"/>
                <w:szCs w:val="24"/>
              </w:rPr>
              <w:t>Riccati</w:t>
            </w:r>
            <w:proofErr w:type="spellEnd"/>
            <w:r w:rsidRPr="00794EB7">
              <w:rPr>
                <w:rFonts w:asciiTheme="majorBidi" w:hAnsiTheme="majorBidi" w:cstheme="majorBidi"/>
                <w:sz w:val="24"/>
                <w:szCs w:val="24"/>
              </w:rPr>
              <w:t>, de Lagrange</w:t>
            </w:r>
            <w:r w:rsidR="00B82737" w:rsidRPr="00794E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86EAF" w:rsidRPr="00794EB7" w:rsidRDefault="00794EB7" w:rsidP="00B65E38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212"/>
              <w:rPr>
                <w:rFonts w:asciiTheme="majorBidi" w:hAnsiTheme="majorBidi" w:cstheme="majorBidi"/>
                <w:sz w:val="24"/>
                <w:szCs w:val="24"/>
              </w:rPr>
            </w:pPr>
            <w:r w:rsidRPr="00794E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Equations différentielles du second ordre</w:t>
            </w:r>
          </w:p>
          <w:p w:rsidR="00425D32" w:rsidRPr="00425D32" w:rsidRDefault="00E86EAF" w:rsidP="00B65E38">
            <w:pPr>
              <w:pStyle w:val="Paragraphedeliste"/>
              <w:numPr>
                <w:ilvl w:val="1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5D32">
              <w:rPr>
                <w:rFonts w:asciiTheme="majorBidi" w:hAnsiTheme="majorBidi" w:cstheme="majorBidi"/>
                <w:sz w:val="24"/>
                <w:szCs w:val="24"/>
              </w:rPr>
              <w:t>Note Historique</w:t>
            </w:r>
            <w:r w:rsidR="004739E3" w:rsidRPr="00425D3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25D32" w:rsidRDefault="00E86EAF" w:rsidP="00B65E38">
            <w:pPr>
              <w:pStyle w:val="Paragraphedeliste"/>
              <w:numPr>
                <w:ilvl w:val="1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5D32">
              <w:rPr>
                <w:rFonts w:asciiTheme="majorBidi" w:hAnsiTheme="majorBidi" w:cstheme="majorBidi"/>
                <w:sz w:val="24"/>
                <w:szCs w:val="24"/>
              </w:rPr>
              <w:t>Equations linéaires homogènes. Définitions et propriétés générales</w:t>
            </w:r>
            <w:r w:rsidR="004739E3" w:rsidRPr="00425D3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25D32" w:rsidRDefault="00E86EAF" w:rsidP="00B65E38">
            <w:pPr>
              <w:pStyle w:val="Paragraphedeliste"/>
              <w:numPr>
                <w:ilvl w:val="1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5D32">
              <w:rPr>
                <w:rFonts w:asciiTheme="majorBidi" w:hAnsiTheme="majorBidi" w:cstheme="majorBidi"/>
                <w:sz w:val="24"/>
                <w:szCs w:val="24"/>
              </w:rPr>
              <w:t>Equations linéaires</w:t>
            </w:r>
            <w:r w:rsidR="004739E3" w:rsidRPr="00425D32">
              <w:rPr>
                <w:rFonts w:asciiTheme="majorBidi" w:hAnsiTheme="majorBidi" w:cstheme="majorBidi"/>
                <w:sz w:val="24"/>
                <w:szCs w:val="24"/>
              </w:rPr>
              <w:t xml:space="preserve"> homogènes du second ordre à coe</w:t>
            </w:r>
            <w:r w:rsidRPr="00425D32">
              <w:rPr>
                <w:rFonts w:asciiTheme="majorBidi" w:hAnsiTheme="majorBidi" w:cstheme="majorBidi"/>
                <w:sz w:val="24"/>
                <w:szCs w:val="24"/>
              </w:rPr>
              <w:t>fficients constants</w:t>
            </w:r>
          </w:p>
          <w:p w:rsidR="00425D32" w:rsidRPr="00632D67" w:rsidRDefault="00E86EAF" w:rsidP="00B65E38">
            <w:pPr>
              <w:spacing w:line="276" w:lineRule="auto"/>
              <w:ind w:left="900"/>
              <w:rPr>
                <w:rFonts w:asciiTheme="majorBidi" w:hAnsiTheme="majorBidi" w:cstheme="majorBidi"/>
                <w:sz w:val="24"/>
                <w:szCs w:val="24"/>
              </w:rPr>
            </w:pPr>
            <w:r w:rsidRPr="00632D67">
              <w:rPr>
                <w:rFonts w:asciiTheme="majorBidi" w:hAnsiTheme="majorBidi" w:cstheme="majorBidi"/>
                <w:sz w:val="24"/>
                <w:szCs w:val="24"/>
              </w:rPr>
              <w:t>Les racines de l'équation caractéristique sont réelles et distinctes.</w:t>
            </w:r>
          </w:p>
          <w:p w:rsidR="00425D32" w:rsidRPr="00632D67" w:rsidRDefault="00E86EAF" w:rsidP="00B65E38">
            <w:pPr>
              <w:spacing w:line="276" w:lineRule="auto"/>
              <w:ind w:left="900"/>
              <w:rPr>
                <w:rFonts w:asciiTheme="majorBidi" w:hAnsiTheme="majorBidi" w:cstheme="majorBidi"/>
                <w:sz w:val="24"/>
                <w:szCs w:val="24"/>
              </w:rPr>
            </w:pPr>
            <w:r w:rsidRPr="00632D6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Les racines de l'équation caractéristique sont complexes.</w:t>
            </w:r>
          </w:p>
          <w:p w:rsidR="00E86EAF" w:rsidRPr="00632D67" w:rsidRDefault="00E86EAF" w:rsidP="00B65E38">
            <w:pPr>
              <w:spacing w:line="276" w:lineRule="auto"/>
              <w:ind w:left="900"/>
              <w:rPr>
                <w:rFonts w:asciiTheme="majorBidi" w:hAnsiTheme="majorBidi" w:cstheme="majorBidi"/>
                <w:sz w:val="24"/>
                <w:szCs w:val="24"/>
              </w:rPr>
            </w:pPr>
            <w:r w:rsidRPr="00632D67">
              <w:rPr>
                <w:rFonts w:asciiTheme="majorBidi" w:hAnsiTheme="majorBidi" w:cstheme="majorBidi"/>
                <w:sz w:val="24"/>
                <w:szCs w:val="24"/>
              </w:rPr>
              <w:t>L'équation caractéristique admet une racine réelle double</w:t>
            </w:r>
            <w:r w:rsidR="004739E3" w:rsidRPr="00632D6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32D67" w:rsidRDefault="00E86EAF" w:rsidP="00B65E38">
            <w:pPr>
              <w:pStyle w:val="Paragraphedeliste"/>
              <w:numPr>
                <w:ilvl w:val="1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Equations différentielles linéaires homogènes d'ordre n à coefficients constants</w:t>
            </w:r>
            <w:r w:rsidR="004739E3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86EAF" w:rsidRPr="00632D67" w:rsidRDefault="00E86EAF" w:rsidP="00B65E38">
            <w:pPr>
              <w:pStyle w:val="Paragraphedeliste"/>
              <w:spacing w:line="276" w:lineRule="auto"/>
              <w:ind w:left="90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32D67">
              <w:rPr>
                <w:rFonts w:asciiTheme="majorBidi" w:hAnsiTheme="majorBidi" w:cstheme="majorBidi"/>
                <w:sz w:val="24"/>
                <w:szCs w:val="24"/>
              </w:rPr>
              <w:t xml:space="preserve">Définition. Solution générale. Méthode générale de calcul de n </w:t>
            </w:r>
            <w:r w:rsidR="004739E3" w:rsidRPr="00632D67">
              <w:rPr>
                <w:rFonts w:asciiTheme="majorBidi" w:hAnsiTheme="majorBidi" w:cstheme="majorBidi"/>
                <w:sz w:val="24"/>
                <w:szCs w:val="24"/>
              </w:rPr>
              <w:t>solutions linéairement indépenda</w:t>
            </w:r>
            <w:r w:rsidRPr="00632D67">
              <w:rPr>
                <w:rFonts w:asciiTheme="majorBidi" w:hAnsiTheme="majorBidi" w:cstheme="majorBidi"/>
                <w:sz w:val="24"/>
                <w:szCs w:val="24"/>
              </w:rPr>
              <w:t>ntes de l'équation homogène</w:t>
            </w:r>
            <w:r w:rsidR="004739E3" w:rsidRPr="00632D6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32D67" w:rsidRDefault="00E86EAF" w:rsidP="00B65E38">
            <w:pPr>
              <w:pStyle w:val="Paragraphedeliste"/>
              <w:numPr>
                <w:ilvl w:val="1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Equations li</w:t>
            </w:r>
            <w:r w:rsidR="004739E3" w:rsidRPr="005A7D2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>éaires non homogènes du second ordre</w:t>
            </w:r>
          </w:p>
          <w:p w:rsidR="00E86EAF" w:rsidRPr="00632D67" w:rsidRDefault="00E86EAF" w:rsidP="00B65E38">
            <w:pPr>
              <w:pStyle w:val="Paragraphedeliste"/>
              <w:spacing w:line="276" w:lineRule="auto"/>
              <w:ind w:left="90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32D67">
              <w:rPr>
                <w:rFonts w:asciiTheme="majorBidi" w:hAnsiTheme="majorBidi" w:cstheme="majorBidi"/>
                <w:sz w:val="24"/>
                <w:szCs w:val="24"/>
              </w:rPr>
              <w:t>Méthode de la variation des constantes arbitraires</w:t>
            </w:r>
            <w:r w:rsidR="004739E3" w:rsidRPr="00632D6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32D67" w:rsidRDefault="00E86EAF" w:rsidP="00B65E38">
            <w:pPr>
              <w:pStyle w:val="Paragraphedeliste"/>
              <w:numPr>
                <w:ilvl w:val="1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Equations linéaires non</w:t>
            </w:r>
            <w:r w:rsidR="004739E3"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homogènes du second ordre à coe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>fficients constants</w:t>
            </w:r>
          </w:p>
          <w:p w:rsidR="00E86EAF" w:rsidRPr="00632D67" w:rsidRDefault="00E86EAF" w:rsidP="00B65E38">
            <w:pPr>
              <w:pStyle w:val="Paragraphedeliste"/>
              <w:spacing w:line="276" w:lineRule="auto"/>
              <w:ind w:left="90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32D67">
              <w:rPr>
                <w:rFonts w:asciiTheme="majorBidi" w:hAnsiTheme="majorBidi" w:cstheme="majorBidi"/>
                <w:sz w:val="24"/>
                <w:szCs w:val="24"/>
              </w:rPr>
              <w:t xml:space="preserve">Cas où le second membre est de la forme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αx</m:t>
                  </m:r>
                </m:sup>
              </m:sSup>
            </m:oMath>
            <w:r w:rsidR="004739E3" w:rsidRPr="00632D67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  <w:p w:rsidR="00E86EAF" w:rsidRPr="00C553C7" w:rsidRDefault="00E86EAF" w:rsidP="00B65E38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Le nombre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α</m:t>
              </m:r>
            </m:oMath>
            <w:r w:rsidR="004739E3"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53C7">
              <w:rPr>
                <w:rFonts w:asciiTheme="majorBidi" w:hAnsiTheme="majorBidi" w:cstheme="majorBidi"/>
                <w:sz w:val="24"/>
                <w:szCs w:val="24"/>
              </w:rPr>
              <w:t>n'est pas une racine de l'équation caractéristique: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pk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=0.</m:t>
              </m:r>
            </m:oMath>
          </w:p>
          <w:p w:rsidR="00E86EAF" w:rsidRPr="00C553C7" w:rsidRDefault="00E86EAF" w:rsidP="00B65E38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α</m:t>
              </m:r>
            </m:oMath>
            <w:r w:rsidR="004739E3" w:rsidRPr="00C553C7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est une racine simple de l'équation caractéristique: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pk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=0</m:t>
              </m:r>
            </m:oMath>
          </w:p>
          <w:p w:rsidR="00E86EAF" w:rsidRPr="00C553C7" w:rsidRDefault="00E86EAF" w:rsidP="00B65E38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α</m:t>
              </m:r>
            </m:oMath>
            <w:r w:rsidR="004739E3"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53C7">
              <w:rPr>
                <w:rFonts w:asciiTheme="majorBidi" w:hAnsiTheme="majorBidi" w:cstheme="majorBidi"/>
                <w:sz w:val="24"/>
                <w:szCs w:val="24"/>
              </w:rPr>
              <w:t>est une racine double de l'équation car</w:t>
            </w:r>
            <w:r w:rsidR="004739E3" w:rsidRPr="00C553C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ctéristique: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pk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=0.</m:t>
              </m:r>
            </m:oMath>
          </w:p>
          <w:p w:rsidR="00E86EAF" w:rsidRPr="00C553C7" w:rsidRDefault="00E86EAF" w:rsidP="00B65E38">
            <w:pPr>
              <w:spacing w:line="276" w:lineRule="auto"/>
              <w:ind w:left="882"/>
              <w:rPr>
                <w:rFonts w:asciiTheme="majorBidi" w:hAnsiTheme="majorBidi" w:cstheme="majorBidi"/>
                <w:sz w:val="24"/>
                <w:szCs w:val="24"/>
              </w:rPr>
            </w:pPr>
            <w:r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Cas où le second membre est de la forme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αx</m:t>
                  </m:r>
                </m:sup>
              </m:sSup>
              <m:func>
                <m:fun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βx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Q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αx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βx</m:t>
                      </m:r>
                    </m:e>
                  </m:func>
                </m:e>
              </m:func>
            </m:oMath>
            <w:r w:rsidR="005E02F4"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</w:p>
          <w:p w:rsidR="00E86EAF" w:rsidRPr="00C553C7" w:rsidRDefault="00E86EAF" w:rsidP="00B65E38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si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α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iβ</m:t>
              </m:r>
            </m:oMath>
            <w:r w:rsidR="005E02F4"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 n'est pas racine de l'éq</w:t>
            </w:r>
            <w:proofErr w:type="spellStart"/>
            <w:r w:rsidRPr="00C553C7">
              <w:rPr>
                <w:rFonts w:asciiTheme="majorBidi" w:hAnsiTheme="majorBidi" w:cstheme="majorBidi"/>
                <w:sz w:val="24"/>
                <w:szCs w:val="24"/>
              </w:rPr>
              <w:t>uation</w:t>
            </w:r>
            <w:proofErr w:type="spellEnd"/>
            <w:r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 caractéristique: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pk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=0</m:t>
              </m:r>
            </m:oMath>
          </w:p>
          <w:p w:rsidR="00715A5A" w:rsidRPr="00C553C7" w:rsidRDefault="005E02F4" w:rsidP="00B65E38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553C7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m:oMath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α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iβ</m:t>
              </m:r>
            </m:oMath>
            <w:r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86EAF" w:rsidRPr="00C553C7">
              <w:rPr>
                <w:rFonts w:asciiTheme="majorBidi" w:hAnsiTheme="majorBidi" w:cstheme="majorBidi"/>
                <w:sz w:val="24"/>
                <w:szCs w:val="24"/>
              </w:rPr>
              <w:t xml:space="preserve"> est racine de l'équation caractéristique: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pk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q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=0</m:t>
              </m:r>
            </m:oMath>
          </w:p>
        </w:tc>
      </w:tr>
    </w:tbl>
    <w:p w:rsidR="00715A5A" w:rsidRPr="005A7D2F" w:rsidRDefault="00715A5A" w:rsidP="00CD666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E86EAF" w:rsidRPr="005A7D2F" w:rsidTr="00E86EAF">
        <w:trPr>
          <w:jc w:val="center"/>
        </w:trPr>
        <w:tc>
          <w:tcPr>
            <w:tcW w:w="1316" w:type="dxa"/>
          </w:tcPr>
          <w:p w:rsidR="00E86EAF" w:rsidRPr="005A7D2F" w:rsidRDefault="00E86EAF" w:rsidP="00CD66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</w:t>
            </w:r>
            <w:r w:rsidR="000A5739"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86EAF" w:rsidRPr="005A7D2F" w:rsidRDefault="00E86EAF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E86EAF" w:rsidRPr="005A7D2F" w:rsidRDefault="00E86EAF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E86EAF" w:rsidRPr="005A7D2F" w:rsidRDefault="00E86EAF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E86EAF" w:rsidRPr="005A7D2F" w:rsidTr="00E86EAF">
        <w:trPr>
          <w:jc w:val="center"/>
        </w:trPr>
        <w:tc>
          <w:tcPr>
            <w:tcW w:w="1316" w:type="dxa"/>
          </w:tcPr>
          <w:p w:rsidR="00E86EAF" w:rsidRPr="005A7D2F" w:rsidRDefault="00E86EAF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 H </w:t>
            </w:r>
          </w:p>
        </w:tc>
        <w:tc>
          <w:tcPr>
            <w:tcW w:w="1316" w:type="dxa"/>
          </w:tcPr>
          <w:p w:rsidR="00E86EAF" w:rsidRPr="005A7D2F" w:rsidRDefault="00E86EAF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10h30</w:t>
            </w:r>
          </w:p>
        </w:tc>
        <w:tc>
          <w:tcPr>
            <w:tcW w:w="1316" w:type="dxa"/>
          </w:tcPr>
          <w:p w:rsidR="00E86EAF" w:rsidRPr="005A7D2F" w:rsidRDefault="00E86EAF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10h30</w:t>
            </w:r>
          </w:p>
        </w:tc>
        <w:tc>
          <w:tcPr>
            <w:tcW w:w="1316" w:type="dxa"/>
          </w:tcPr>
          <w:p w:rsidR="00E86EAF" w:rsidRPr="005A7D2F" w:rsidRDefault="00E86EAF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21h00</w:t>
            </w:r>
          </w:p>
        </w:tc>
      </w:tr>
    </w:tbl>
    <w:p w:rsidR="00715A5A" w:rsidRPr="005A7D2F" w:rsidRDefault="00715A5A" w:rsidP="00CD666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715A5A" w:rsidRPr="005A7D2F" w:rsidTr="00B65E38">
        <w:trPr>
          <w:trHeight w:val="397"/>
        </w:trPr>
        <w:tc>
          <w:tcPr>
            <w:tcW w:w="9020" w:type="dxa"/>
            <w:vAlign w:val="center"/>
          </w:tcPr>
          <w:p w:rsidR="00715A5A" w:rsidRPr="00AC65A0" w:rsidRDefault="00715A5A" w:rsidP="00AC65A0">
            <w:pPr>
              <w:rPr>
                <w:rFonts w:cstheme="minorHAnsi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  <w:r w:rsidR="00AC65A0">
              <w:rPr>
                <w:rFonts w:cstheme="minorHAnsi"/>
              </w:rPr>
              <w:t xml:space="preserve"> limite, continuité, dérivabilité, formule de Taylor des fonctions d'une variable.</w:t>
            </w:r>
          </w:p>
          <w:p w:rsidR="00715A5A" w:rsidRPr="005A7D2F" w:rsidRDefault="00715A5A" w:rsidP="00CD666D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15A5A" w:rsidRPr="005A7D2F" w:rsidRDefault="00715A5A" w:rsidP="00CD666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0A5739" w:rsidRPr="005A7D2F" w:rsidTr="00B65E38">
        <w:tc>
          <w:tcPr>
            <w:tcW w:w="9020" w:type="dxa"/>
          </w:tcPr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 :</w:t>
            </w:r>
          </w:p>
          <w:p w:rsidR="000A5739" w:rsidRPr="00B65E38" w:rsidRDefault="000A5739" w:rsidP="00B65E38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5E38">
              <w:rPr>
                <w:rFonts w:asciiTheme="majorBidi" w:hAnsiTheme="majorBidi" w:cstheme="majorBidi"/>
                <w:sz w:val="24"/>
                <w:szCs w:val="24"/>
              </w:rPr>
              <w:t>Ce chapitre est aussi très important car les notions étudiées seront très utilisées en physique</w:t>
            </w:r>
            <w:r w:rsidR="009613CA" w:rsidRPr="00B65E3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65E38">
              <w:rPr>
                <w:rFonts w:asciiTheme="majorBidi" w:hAnsiTheme="majorBidi" w:cstheme="majorBidi"/>
                <w:sz w:val="24"/>
                <w:szCs w:val="24"/>
              </w:rPr>
              <w:t xml:space="preserve"> en chimie et en mécanique.</w:t>
            </w:r>
          </w:p>
          <w:p w:rsidR="000A5739" w:rsidRPr="00B65E38" w:rsidRDefault="000A5739" w:rsidP="00B65E38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5E38">
              <w:rPr>
                <w:rFonts w:asciiTheme="majorBidi" w:hAnsiTheme="majorBidi" w:cstheme="majorBidi"/>
                <w:sz w:val="24"/>
                <w:szCs w:val="24"/>
              </w:rPr>
              <w:t xml:space="preserve">Il faut essayer d'introduire la notion de limite de façon simple. La notion d'ouvert est nécessaire pour définir la notion de </w:t>
            </w:r>
            <w:proofErr w:type="spellStart"/>
            <w:r w:rsidRPr="00B65E38">
              <w:rPr>
                <w:rFonts w:asciiTheme="majorBidi" w:hAnsiTheme="majorBidi" w:cstheme="majorBidi"/>
                <w:sz w:val="24"/>
                <w:szCs w:val="24"/>
              </w:rPr>
              <w:t>différentiabilité</w:t>
            </w:r>
            <w:proofErr w:type="spellEnd"/>
            <w:r w:rsidRPr="00B65E38">
              <w:rPr>
                <w:rFonts w:asciiTheme="majorBidi" w:hAnsiTheme="majorBidi" w:cstheme="majorBidi"/>
                <w:sz w:val="24"/>
                <w:szCs w:val="24"/>
              </w:rPr>
              <w:t xml:space="preserve"> et dérivées partielles. On essaye de généraliser la notion d'intervalle ouvert à un disque ouvert et après définir un ouvert.</w:t>
            </w:r>
          </w:p>
          <w:p w:rsidR="000A5739" w:rsidRPr="00B65E38" w:rsidRDefault="000A5739" w:rsidP="00B65E38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5E38">
              <w:rPr>
                <w:rFonts w:asciiTheme="majorBidi" w:hAnsiTheme="majorBidi" w:cstheme="majorBidi"/>
                <w:sz w:val="24"/>
                <w:szCs w:val="24"/>
              </w:rPr>
              <w:t>La formule de Taylor sera donnée sans preuve. Il faut insister sur le calcul d'optimums (conditions nécessaires, conditions suffisantes,...)</w:t>
            </w:r>
          </w:p>
          <w:p w:rsidR="000A5739" w:rsidRPr="005A7D2F" w:rsidRDefault="000A5739" w:rsidP="00B65E3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A5739" w:rsidRPr="005A7D2F" w:rsidRDefault="000A5739" w:rsidP="00521A5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715A5A" w:rsidRPr="005A7D2F" w:rsidTr="00B65E38">
        <w:tc>
          <w:tcPr>
            <w:tcW w:w="9020" w:type="dxa"/>
          </w:tcPr>
          <w:p w:rsidR="00715A5A" w:rsidRPr="005A7D2F" w:rsidRDefault="00715A5A" w:rsidP="00CD66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715A5A" w:rsidRPr="00B65E38" w:rsidRDefault="00715A5A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739" w:rsidRPr="00B65E38" w:rsidRDefault="00715A5A" w:rsidP="00B65E3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</w:t>
            </w:r>
            <w:r w:rsidR="000A5739" w:rsidRPr="00B65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  <w:r w:rsidR="00B65E38" w:rsidRPr="00B65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Fonctions de plusieurs variables. Notions de limite, continuité, dérivées partielles, </w:t>
            </w:r>
            <w:proofErr w:type="spellStart"/>
            <w:r w:rsidR="00B65E38" w:rsidRPr="00B65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différientiabilité</w:t>
            </w:r>
            <w:proofErr w:type="spellEnd"/>
          </w:p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3E10" w:rsidRPr="005A7D2F" w:rsidRDefault="000A5739" w:rsidP="001E3E1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2.1 Note historique</w:t>
            </w:r>
          </w:p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2.2 Domaine de définition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2.3 Notion de limite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Introduction. Notion de voisinage. Définition de la limite d'une fonction de deux 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variables. Ne pas confondre limite suivant une direction et limite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2.4 Continuité des fonctions de deux variables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2.5 Dérivées partielles d'ordre un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Définition des dérivées partielles d'ordre un d'une fonction de 2 variables en un point (x</w:t>
            </w:r>
            <w:r w:rsidRPr="005A7D2F">
              <w:rPr>
                <w:rFonts w:cstheme="majorBidi"/>
                <w:sz w:val="24"/>
                <w:szCs w:val="24"/>
              </w:rPr>
              <w:t>₀</w:t>
            </w:r>
            <w:proofErr w:type="gramStart"/>
            <w:r w:rsidRPr="005A7D2F">
              <w:rPr>
                <w:rFonts w:asciiTheme="majorBidi" w:hAnsiTheme="majorBidi" w:cstheme="majorBidi"/>
                <w:sz w:val="24"/>
                <w:szCs w:val="24"/>
              </w:rPr>
              <w:t>,y</w:t>
            </w:r>
            <w:r w:rsidRPr="005A7D2F">
              <w:rPr>
                <w:rFonts w:cstheme="majorBidi"/>
                <w:sz w:val="24"/>
                <w:szCs w:val="24"/>
              </w:rPr>
              <w:t>₀</w:t>
            </w:r>
            <w:proofErr w:type="gramEnd"/>
            <w:r w:rsidRPr="005A7D2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0A5739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La fonction dérivée partielle. Dérivées partielles d'ordre deux. Continuité et existence des dérivées partielles ((∂f)</w:t>
            </w:r>
            <w:proofErr w:type="gramStart"/>
            <w:r w:rsidRPr="005A7D2F">
              <w:rPr>
                <w:rFonts w:asciiTheme="majorBidi" w:hAnsiTheme="majorBidi" w:cstheme="majorBidi"/>
                <w:sz w:val="24"/>
                <w:szCs w:val="24"/>
              </w:rPr>
              <w:t>/(</w:t>
            </w:r>
            <w:proofErr w:type="gramEnd"/>
            <w:r w:rsidRPr="005A7D2F">
              <w:rPr>
                <w:rFonts w:asciiTheme="majorBidi" w:hAnsiTheme="majorBidi" w:cstheme="majorBidi"/>
                <w:sz w:val="24"/>
                <w:szCs w:val="24"/>
              </w:rPr>
              <w:t>∂x)) et ((∂f)/(∂y))</w:t>
            </w:r>
          </w:p>
          <w:p w:rsidR="009613CA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2.6 Fonctions différentiables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613CA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Introduction. Définition des fonctions différentiables. Cas des fonctions d'une variable réelle f:</w:t>
            </w:r>
            <w:r w:rsidRPr="005A7D2F">
              <w:rPr>
                <w:rFonts w:asciiTheme="majorBidi" w:hAnsi="Cambria Math" w:cstheme="majorBidi"/>
                <w:sz w:val="24"/>
                <w:szCs w:val="24"/>
              </w:rPr>
              <w:t>ℝ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>→</w:t>
            </w:r>
            <w:r w:rsidRPr="005A7D2F">
              <w:rPr>
                <w:rFonts w:asciiTheme="majorBidi" w:hAnsi="Cambria Math" w:cstheme="majorBidi"/>
                <w:sz w:val="24"/>
                <w:szCs w:val="24"/>
              </w:rPr>
              <w:t>ℝ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Définition des fonctions différentiables. Cas des fonctions de deux variables f:</w:t>
            </w:r>
            <w:r w:rsidRPr="005A7D2F">
              <w:rPr>
                <w:rFonts w:asciiTheme="majorBidi" w:hAnsi="Cambria Math" w:cstheme="majorBidi"/>
                <w:sz w:val="24"/>
                <w:szCs w:val="24"/>
              </w:rPr>
              <w:t>ℝ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>²→</w:t>
            </w:r>
            <w:r w:rsidRPr="005A7D2F">
              <w:rPr>
                <w:rFonts w:asciiTheme="majorBidi" w:hAnsi="Cambria Math" w:cstheme="majorBidi"/>
                <w:sz w:val="24"/>
                <w:szCs w:val="24"/>
              </w:rPr>
              <w:t>ℝ</w:t>
            </w:r>
          </w:p>
          <w:p w:rsidR="000A5739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Relation entre fonction différentiable et existence des dérivées partielles ((∂f)</w:t>
            </w:r>
            <w:proofErr w:type="gramStart"/>
            <w:r w:rsidRPr="005A7D2F">
              <w:rPr>
                <w:rFonts w:asciiTheme="majorBidi" w:hAnsiTheme="majorBidi" w:cstheme="majorBidi"/>
                <w:sz w:val="24"/>
                <w:szCs w:val="24"/>
              </w:rPr>
              <w:t>/(</w:t>
            </w:r>
            <w:proofErr w:type="gramEnd"/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∂x)) et ((∂f)/(∂y)). Relation entre </w:t>
            </w:r>
            <w:proofErr w:type="spellStart"/>
            <w:r w:rsidRPr="005A7D2F">
              <w:rPr>
                <w:rFonts w:asciiTheme="majorBidi" w:hAnsiTheme="majorBidi" w:cstheme="majorBidi"/>
                <w:sz w:val="24"/>
                <w:szCs w:val="24"/>
              </w:rPr>
              <w:t>différentiabilité</w:t>
            </w:r>
            <w:proofErr w:type="spellEnd"/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et continuité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2.7 Notion de différentielle d'une fonction de deux variables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2.8 Fonctions de classe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sup>
              </m:sSup>
            </m:oMath>
            <w:r w:rsidR="009613CA" w:rsidRPr="005A7D2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ou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A5739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Ensemble ouvert dans </w:t>
            </w:r>
            <w:r w:rsidRPr="005A7D2F">
              <w:rPr>
                <w:rFonts w:asciiTheme="majorBidi" w:hAnsi="Cambria Math" w:cstheme="majorBidi"/>
                <w:sz w:val="24"/>
                <w:szCs w:val="24"/>
              </w:rPr>
              <w:t>ℝ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². Fonctions de classe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sup>
              </m:sSup>
            </m:oMath>
            <w:r w:rsidR="009613CA" w:rsidRPr="005A7D2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ou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9613CA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2.9 Dérivées partielles des fonctions composées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Dérivées partielles des fonctions composées du type 1. Dérivées des fonctions composées du type 2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613CA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2.10 Formule de 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>aylor des fonctions de 2 variables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Dérivées partielles d'ordre n,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>n&gt;2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613CA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 2.11 Optimisation différentiable dans </w:t>
            </w:r>
            <w:r w:rsidRPr="005A7D2F">
              <w:rPr>
                <w:rFonts w:asciiTheme="majorBidi" w:hAnsi="Cambria Math" w:cstheme="majorBidi"/>
                <w:sz w:val="24"/>
                <w:szCs w:val="24"/>
              </w:rPr>
              <w:t>ℝ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>²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739" w:rsidRPr="005A7D2F" w:rsidRDefault="000A5739" w:rsidP="001E3E10">
            <w:pPr>
              <w:spacing w:line="276" w:lineRule="auto"/>
              <w:ind w:left="708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Définitions d'optimum local et global. Conditions néc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>ssaires d'optimalité. Conditions suffisantes d'optimalité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15A5A" w:rsidRPr="005A7D2F" w:rsidRDefault="00E35B28" w:rsidP="001E3E1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A5739" w:rsidRPr="005A7D2F">
              <w:rPr>
                <w:rFonts w:asciiTheme="majorBidi" w:hAnsiTheme="majorBidi" w:cstheme="majorBidi"/>
                <w:sz w:val="24"/>
                <w:szCs w:val="24"/>
              </w:rPr>
              <w:t>2.12 Introduction aux équations aux dérivées partielles</w:t>
            </w:r>
            <w:r w:rsidR="009613CA" w:rsidRPr="005A7D2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715A5A" w:rsidRPr="005A7D2F" w:rsidRDefault="00715A5A" w:rsidP="00CD666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0A5739" w:rsidRPr="005A7D2F" w:rsidTr="000A5739">
        <w:trPr>
          <w:jc w:val="center"/>
        </w:trPr>
        <w:tc>
          <w:tcPr>
            <w:tcW w:w="1316" w:type="dxa"/>
          </w:tcPr>
          <w:p w:rsidR="000A5739" w:rsidRPr="005A7D2F" w:rsidRDefault="000A5739" w:rsidP="00CD66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Chap.3</w:t>
            </w:r>
          </w:p>
        </w:tc>
        <w:tc>
          <w:tcPr>
            <w:tcW w:w="1316" w:type="dxa"/>
          </w:tcPr>
          <w:p w:rsidR="000A5739" w:rsidRPr="005A7D2F" w:rsidRDefault="000A5739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0A5739" w:rsidRPr="005A7D2F" w:rsidRDefault="000A5739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0A5739" w:rsidRPr="005A7D2F" w:rsidRDefault="000A5739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0A5739" w:rsidRPr="005A7D2F" w:rsidTr="000A5739">
        <w:trPr>
          <w:jc w:val="center"/>
        </w:trPr>
        <w:tc>
          <w:tcPr>
            <w:tcW w:w="1316" w:type="dxa"/>
          </w:tcPr>
          <w:p w:rsidR="000A5739" w:rsidRPr="005A7D2F" w:rsidRDefault="000A5739" w:rsidP="00CD666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 H </w:t>
            </w:r>
          </w:p>
        </w:tc>
        <w:tc>
          <w:tcPr>
            <w:tcW w:w="1316" w:type="dxa"/>
          </w:tcPr>
          <w:p w:rsidR="000A5739" w:rsidRPr="005A7D2F" w:rsidRDefault="000A5739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06h00</w:t>
            </w:r>
          </w:p>
        </w:tc>
        <w:tc>
          <w:tcPr>
            <w:tcW w:w="1316" w:type="dxa"/>
          </w:tcPr>
          <w:p w:rsidR="000A5739" w:rsidRPr="005A7D2F" w:rsidRDefault="000A5739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06h00</w:t>
            </w:r>
          </w:p>
        </w:tc>
        <w:tc>
          <w:tcPr>
            <w:tcW w:w="1316" w:type="dxa"/>
          </w:tcPr>
          <w:p w:rsidR="000A5739" w:rsidRPr="005A7D2F" w:rsidRDefault="000A5739" w:rsidP="00CD666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12h00</w:t>
            </w:r>
          </w:p>
        </w:tc>
      </w:tr>
    </w:tbl>
    <w:p w:rsidR="002646C9" w:rsidRPr="005A7D2F" w:rsidRDefault="002646C9" w:rsidP="00CD666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2646C9" w:rsidRPr="005A7D2F" w:rsidTr="00D202FA">
        <w:trPr>
          <w:trHeight w:val="397"/>
        </w:trPr>
        <w:tc>
          <w:tcPr>
            <w:tcW w:w="9020" w:type="dxa"/>
            <w:vAlign w:val="center"/>
          </w:tcPr>
          <w:p w:rsidR="00AC65A0" w:rsidRPr="00746655" w:rsidRDefault="002646C9" w:rsidP="00AC65A0">
            <w:pPr>
              <w:rPr>
                <w:rFonts w:cstheme="minorHAnsi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D202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  <w:r w:rsidR="00AC65A0">
              <w:rPr>
                <w:rFonts w:cstheme="minorHAnsi"/>
              </w:rPr>
              <w:t xml:space="preserve"> Limite, continuité et dérivabilité des fonctions d'une variable réelle.  </w:t>
            </w:r>
          </w:p>
          <w:p w:rsidR="002646C9" w:rsidRPr="005A7D2F" w:rsidRDefault="002646C9" w:rsidP="00AC65A0">
            <w:pPr>
              <w:pStyle w:val="Paragraphedeliste"/>
              <w:spacing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646C9" w:rsidRPr="005A7D2F" w:rsidRDefault="002646C9" w:rsidP="00CD666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401B94" w:rsidRPr="005A7D2F" w:rsidTr="00D202FA">
        <w:tc>
          <w:tcPr>
            <w:tcW w:w="9020" w:type="dxa"/>
          </w:tcPr>
          <w:p w:rsidR="00D202FA" w:rsidRDefault="00AC65A0" w:rsidP="00D202F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 : </w:t>
            </w:r>
            <w:r>
              <w:rPr>
                <w:rFonts w:cstheme="minorHAnsi"/>
              </w:rPr>
              <w:t xml:space="preserve">Beaucoup de problèmes de cinématique (étude de la vitesse, de l'accélération ou l'équation du mouvement)   reviennent à l'étude de problèmes de fonctions du type: </w:t>
            </w:r>
            <w:r>
              <w:rPr>
                <w:rFonts w:cstheme="minorHAnsi"/>
                <w:i/>
                <w:iCs/>
              </w:rPr>
              <w:t>t→(x(t)</w:t>
            </w:r>
            <w:proofErr w:type="gramStart"/>
            <w:r>
              <w:rPr>
                <w:rFonts w:cstheme="minorHAnsi"/>
                <w:i/>
                <w:iCs/>
              </w:rPr>
              <w:t>,y</w:t>
            </w:r>
            <w:proofErr w:type="gramEnd"/>
            <w:r>
              <w:rPr>
                <w:rFonts w:cstheme="minorHAnsi"/>
                <w:i/>
                <w:iCs/>
              </w:rPr>
              <w:t>(t)) ou t→(x(t),y(t),z(t)).</w:t>
            </w:r>
            <w:r>
              <w:rPr>
                <w:rFonts w:cstheme="minorHAnsi"/>
              </w:rPr>
              <w:t xml:space="preserve"> D'où l'intérêt de l'étude des courbes planes.</w:t>
            </w:r>
          </w:p>
          <w:p w:rsidR="00D202FA" w:rsidRPr="005A7D2F" w:rsidRDefault="00D202FA" w:rsidP="00D202F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B94" w:rsidRPr="005A7D2F" w:rsidRDefault="00401B94" w:rsidP="00CD666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2646C9" w:rsidRPr="005A7D2F" w:rsidTr="00D202FA">
        <w:tc>
          <w:tcPr>
            <w:tcW w:w="9020" w:type="dxa"/>
          </w:tcPr>
          <w:p w:rsidR="002646C9" w:rsidRPr="00D202FA" w:rsidRDefault="002646C9" w:rsidP="00D202F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401B94" w:rsidRPr="00D202FA" w:rsidRDefault="002646C9" w:rsidP="00D202F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0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Chapitre </w:t>
            </w:r>
            <w:r w:rsidR="00401B94" w:rsidRPr="00D20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D202FA" w:rsidRPr="00D20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 Courbes Planes</w:t>
            </w:r>
          </w:p>
          <w:p w:rsidR="00C93F02" w:rsidRPr="00D202FA" w:rsidRDefault="00C93F02" w:rsidP="00D202FA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202FA">
              <w:rPr>
                <w:rFonts w:asciiTheme="majorBidi" w:hAnsiTheme="majorBidi" w:cstheme="majorBidi"/>
                <w:sz w:val="24"/>
                <w:szCs w:val="24"/>
              </w:rPr>
              <w:t>Définition paramétrique (générale et en coordonnées polaires).</w:t>
            </w:r>
          </w:p>
          <w:p w:rsidR="00C93F02" w:rsidRPr="00D202FA" w:rsidRDefault="00C93F02" w:rsidP="00D202FA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202FA">
              <w:rPr>
                <w:rFonts w:asciiTheme="majorBidi" w:hAnsiTheme="majorBidi" w:cstheme="majorBidi"/>
                <w:sz w:val="24"/>
                <w:szCs w:val="24"/>
              </w:rPr>
              <w:t>Etude et tracé.</w:t>
            </w:r>
          </w:p>
          <w:p w:rsidR="00D202FA" w:rsidRDefault="00C93F02" w:rsidP="00D202FA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202FA">
              <w:rPr>
                <w:rFonts w:asciiTheme="majorBidi" w:hAnsiTheme="majorBidi" w:cstheme="majorBidi"/>
                <w:sz w:val="24"/>
                <w:szCs w:val="24"/>
              </w:rPr>
              <w:t>Lien avec la cinématique du point.</w:t>
            </w:r>
          </w:p>
          <w:p w:rsidR="002646C9" w:rsidRPr="005A7D2F" w:rsidRDefault="00C93F02" w:rsidP="00D202FA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Courbes remarquables. </w:t>
            </w:r>
          </w:p>
        </w:tc>
      </w:tr>
    </w:tbl>
    <w:p w:rsidR="002646C9" w:rsidRPr="005A7D2F" w:rsidRDefault="002646C9" w:rsidP="00CD666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2646C9" w:rsidRPr="005A7D2F" w:rsidTr="007C65CD">
        <w:tc>
          <w:tcPr>
            <w:tcW w:w="9020" w:type="dxa"/>
          </w:tcPr>
          <w:p w:rsidR="002646C9" w:rsidRPr="005A7D2F" w:rsidRDefault="002646C9" w:rsidP="00CD666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Références Bibliographiques :</w:t>
            </w:r>
          </w:p>
          <w:p w:rsidR="00AC65A0" w:rsidRDefault="00AC65A0" w:rsidP="00AC65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[1] </w:t>
            </w:r>
            <w:proofErr w:type="spellStart"/>
            <w:r>
              <w:rPr>
                <w:rFonts w:cstheme="minorHAnsi"/>
                <w:b/>
                <w:bCs/>
              </w:rPr>
              <w:t>Kada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Allab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i/>
                <w:iCs/>
              </w:rPr>
              <w:t xml:space="preserve">Eléments d'Analyse. Office des publications Universitaires. Ben </w:t>
            </w:r>
            <w:proofErr w:type="spellStart"/>
            <w:r>
              <w:rPr>
                <w:rFonts w:cstheme="minorHAnsi"/>
                <w:i/>
                <w:iCs/>
              </w:rPr>
              <w:t>Aknoun</w:t>
            </w:r>
            <w:proofErr w:type="spellEnd"/>
            <w:r>
              <w:rPr>
                <w:rFonts w:cstheme="minorHAnsi"/>
                <w:i/>
                <w:iCs/>
              </w:rPr>
              <w:t>. Alger 1984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AC65A0" w:rsidRDefault="00AC65A0" w:rsidP="00AC65A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[2] N. </w:t>
            </w:r>
            <w:proofErr w:type="spellStart"/>
            <w:r>
              <w:rPr>
                <w:rFonts w:cstheme="minorHAnsi"/>
                <w:b/>
                <w:bCs/>
              </w:rPr>
              <w:t>Piskounov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i/>
                <w:iCs/>
              </w:rPr>
              <w:t xml:space="preserve">Calcul différentiel et </w:t>
            </w:r>
            <w:proofErr w:type="spellStart"/>
            <w:r>
              <w:rPr>
                <w:rFonts w:cstheme="minorHAnsi"/>
                <w:i/>
                <w:iCs/>
              </w:rPr>
              <w:t>integral</w:t>
            </w:r>
            <w:proofErr w:type="spellEnd"/>
            <w:r>
              <w:rPr>
                <w:rFonts w:cstheme="minorHAnsi"/>
                <w:i/>
                <w:iCs/>
              </w:rPr>
              <w:t>. Editions Mir. Moscou 1978</w:t>
            </w:r>
          </w:p>
          <w:p w:rsidR="00AC65A0" w:rsidRDefault="00AC65A0" w:rsidP="00AC65A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[3] J. </w:t>
            </w:r>
            <w:proofErr w:type="spellStart"/>
            <w:r>
              <w:rPr>
                <w:rFonts w:cstheme="minorHAnsi"/>
                <w:b/>
                <w:bCs/>
              </w:rPr>
              <w:t>Dixmier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i/>
                <w:iCs/>
              </w:rPr>
              <w:t xml:space="preserve">Cours de mathématiques du premier cycle. 1ère année. </w:t>
            </w:r>
            <w:proofErr w:type="spellStart"/>
            <w:r>
              <w:rPr>
                <w:rFonts w:cstheme="minorHAnsi"/>
                <w:i/>
                <w:iCs/>
              </w:rPr>
              <w:t>Gauthiers</w:t>
            </w:r>
            <w:proofErr w:type="spellEnd"/>
            <w:r>
              <w:rPr>
                <w:rFonts w:cstheme="minorHAnsi"/>
                <w:i/>
                <w:iCs/>
              </w:rPr>
              <w:t xml:space="preserve">-Villars. Paris 1976 </w:t>
            </w:r>
          </w:p>
          <w:p w:rsidR="00AC65A0" w:rsidRDefault="00AC65A0" w:rsidP="00AC65A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[4] R. Murray Spiegel.  </w:t>
            </w:r>
            <w:r>
              <w:rPr>
                <w:rFonts w:cstheme="minorHAnsi"/>
                <w:i/>
                <w:iCs/>
              </w:rPr>
              <w:t xml:space="preserve">Théorie et applications de l'Analyse. </w:t>
            </w:r>
            <w:proofErr w:type="spellStart"/>
            <w:r>
              <w:rPr>
                <w:rFonts w:cstheme="minorHAnsi"/>
              </w:rPr>
              <w:t>McGraw</w:t>
            </w:r>
            <w:proofErr w:type="spellEnd"/>
            <w:r>
              <w:rPr>
                <w:rFonts w:cstheme="minorHAnsi"/>
              </w:rPr>
              <w:t>-Hill, Paris 1973</w:t>
            </w:r>
          </w:p>
          <w:p w:rsidR="002646C9" w:rsidRPr="005A7D2F" w:rsidRDefault="00AC65A0" w:rsidP="00AC65A0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[5] G. </w:t>
            </w:r>
            <w:proofErr w:type="spellStart"/>
            <w:r>
              <w:rPr>
                <w:rFonts w:cstheme="minorHAnsi"/>
                <w:b/>
                <w:bCs/>
              </w:rPr>
              <w:t>Flory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Topologie, Analyse. Exercices avec solutions. Vuibert. Paris 1978</w:t>
            </w:r>
          </w:p>
        </w:tc>
      </w:tr>
    </w:tbl>
    <w:p w:rsidR="002646C9" w:rsidRPr="005A7D2F" w:rsidRDefault="002646C9" w:rsidP="00CD666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2646C9" w:rsidRPr="005A7D2F" w:rsidTr="007C65CD">
        <w:tc>
          <w:tcPr>
            <w:tcW w:w="9020" w:type="dxa"/>
          </w:tcPr>
          <w:p w:rsidR="002646C9" w:rsidRPr="005A7D2F" w:rsidRDefault="002646C9" w:rsidP="007C65C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7C65C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7C65C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5A7D2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E8396D" w:rsidRPr="005A7D2F" w:rsidRDefault="002646C9" w:rsidP="00BC4E28">
            <w:pPr>
              <w:spacing w:line="276" w:lineRule="auto"/>
              <w:ind w:left="552"/>
              <w:rPr>
                <w:rFonts w:asciiTheme="majorBidi" w:hAnsiTheme="majorBidi" w:cstheme="majorBidi"/>
                <w:sz w:val="24"/>
                <w:szCs w:val="24"/>
              </w:rPr>
            </w:pPr>
            <w:r w:rsidRPr="005A7D2F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="00E8396D"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terrogation, Devoir </w:t>
            </w:r>
            <w:r w:rsidR="007C65C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8396D" w:rsidRPr="005A7D2F">
              <w:rPr>
                <w:rFonts w:asciiTheme="majorBidi" w:hAnsiTheme="majorBidi" w:cstheme="majorBidi"/>
                <w:sz w:val="24"/>
                <w:szCs w:val="24"/>
              </w:rPr>
              <w:t>urveillé,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 xml:space="preserve"> Examen </w:t>
            </w:r>
            <w:r w:rsidR="00BC4E28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5A7D2F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741B65" w:rsidRPr="005A7D2F" w:rsidRDefault="00741B65" w:rsidP="00CD666D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741B65" w:rsidRPr="005A7D2F" w:rsidSect="00223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E7" w:rsidRDefault="005F4AE7" w:rsidP="00223875">
      <w:pPr>
        <w:spacing w:after="0" w:line="240" w:lineRule="auto"/>
      </w:pPr>
      <w:r>
        <w:separator/>
      </w:r>
    </w:p>
  </w:endnote>
  <w:endnote w:type="continuationSeparator" w:id="0">
    <w:p w:rsidR="005F4AE7" w:rsidRDefault="005F4AE7" w:rsidP="002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5A" w:rsidRDefault="00C754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59"/>
      <w:docPartObj>
        <w:docPartGallery w:val="Page Numbers (Bottom of Page)"/>
        <w:docPartUnique/>
      </w:docPartObj>
    </w:sdtPr>
    <w:sdtContent>
      <w:p w:rsidR="00C7545A" w:rsidRDefault="00070723">
        <w:pPr>
          <w:pStyle w:val="Pieddepage"/>
          <w:jc w:val="center"/>
        </w:pPr>
        <w:fldSimple w:instr=" PAGE   \* MERGEFORMAT ">
          <w:r w:rsidR="00AC65A0">
            <w:rPr>
              <w:noProof/>
            </w:rPr>
            <w:t>4</w:t>
          </w:r>
        </w:fldSimple>
      </w:p>
    </w:sdtContent>
  </w:sdt>
  <w:p w:rsidR="00C7545A" w:rsidRDefault="00C7545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5A" w:rsidRDefault="00C754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E7" w:rsidRDefault="005F4AE7" w:rsidP="00223875">
      <w:pPr>
        <w:spacing w:after="0" w:line="240" w:lineRule="auto"/>
      </w:pPr>
      <w:r>
        <w:separator/>
      </w:r>
    </w:p>
  </w:footnote>
  <w:footnote w:type="continuationSeparator" w:id="0">
    <w:p w:rsidR="005F4AE7" w:rsidRDefault="005F4AE7" w:rsidP="002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5A" w:rsidRDefault="00C7545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75" w:rsidRPr="00223875" w:rsidRDefault="00223875" w:rsidP="00223875">
    <w:pPr>
      <w:pStyle w:val="En-tte"/>
      <w:jc w:val="right"/>
      <w:rPr>
        <w:rFonts w:asciiTheme="majorBidi" w:hAnsiTheme="majorBidi" w:cstheme="majorBidi"/>
      </w:rPr>
    </w:pPr>
    <w:r w:rsidRPr="00223875">
      <w:rPr>
        <w:rFonts w:asciiTheme="majorBidi" w:hAnsiTheme="majorBidi" w:cstheme="majorBidi"/>
      </w:rPr>
      <w:t>Analyse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5A" w:rsidRDefault="00C754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1031"/>
    <w:multiLevelType w:val="hybridMultilevel"/>
    <w:tmpl w:val="B8A8927C"/>
    <w:lvl w:ilvl="0" w:tplc="A5F2B50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55638AB"/>
    <w:multiLevelType w:val="multilevel"/>
    <w:tmpl w:val="4D120B4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316E"/>
    <w:multiLevelType w:val="hybridMultilevel"/>
    <w:tmpl w:val="2A102D1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F2ED6"/>
    <w:multiLevelType w:val="multilevel"/>
    <w:tmpl w:val="FB70A94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7">
    <w:nsid w:val="27C7386D"/>
    <w:multiLevelType w:val="hybridMultilevel"/>
    <w:tmpl w:val="EAA44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9">
    <w:nsid w:val="3B9E6309"/>
    <w:multiLevelType w:val="hybridMultilevel"/>
    <w:tmpl w:val="590A62D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C1D19"/>
    <w:multiLevelType w:val="hybridMultilevel"/>
    <w:tmpl w:val="7E642DC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8FB3E4B"/>
    <w:multiLevelType w:val="hybridMultilevel"/>
    <w:tmpl w:val="0166F35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B4D7F"/>
    <w:multiLevelType w:val="hybridMultilevel"/>
    <w:tmpl w:val="9716977C"/>
    <w:lvl w:ilvl="0" w:tplc="A5F2B506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75A74CD2"/>
    <w:multiLevelType w:val="hybridMultilevel"/>
    <w:tmpl w:val="B060C25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7B"/>
    <w:rsid w:val="00066FB0"/>
    <w:rsid w:val="00070723"/>
    <w:rsid w:val="000A5739"/>
    <w:rsid w:val="00131519"/>
    <w:rsid w:val="001E3E10"/>
    <w:rsid w:val="00220100"/>
    <w:rsid w:val="00223875"/>
    <w:rsid w:val="002646C9"/>
    <w:rsid w:val="002F7675"/>
    <w:rsid w:val="00364E0E"/>
    <w:rsid w:val="003D2EE4"/>
    <w:rsid w:val="003F518D"/>
    <w:rsid w:val="00401B94"/>
    <w:rsid w:val="00425D32"/>
    <w:rsid w:val="004739E3"/>
    <w:rsid w:val="004C2E32"/>
    <w:rsid w:val="00521A5B"/>
    <w:rsid w:val="00575154"/>
    <w:rsid w:val="00592FA1"/>
    <w:rsid w:val="005A7D2F"/>
    <w:rsid w:val="005E02F4"/>
    <w:rsid w:val="005F4AE7"/>
    <w:rsid w:val="00632D67"/>
    <w:rsid w:val="006E487B"/>
    <w:rsid w:val="0071102D"/>
    <w:rsid w:val="00715A5A"/>
    <w:rsid w:val="00741B65"/>
    <w:rsid w:val="00794EB7"/>
    <w:rsid w:val="007C65CD"/>
    <w:rsid w:val="008707E6"/>
    <w:rsid w:val="0087763B"/>
    <w:rsid w:val="008A5EC2"/>
    <w:rsid w:val="009021CC"/>
    <w:rsid w:val="0090251F"/>
    <w:rsid w:val="009357B3"/>
    <w:rsid w:val="009613CA"/>
    <w:rsid w:val="009F3D3B"/>
    <w:rsid w:val="00A34E95"/>
    <w:rsid w:val="00AA35CB"/>
    <w:rsid w:val="00AC65A0"/>
    <w:rsid w:val="00AF02E0"/>
    <w:rsid w:val="00B258E1"/>
    <w:rsid w:val="00B43859"/>
    <w:rsid w:val="00B65E38"/>
    <w:rsid w:val="00B707A4"/>
    <w:rsid w:val="00B82737"/>
    <w:rsid w:val="00BC4E28"/>
    <w:rsid w:val="00C553C7"/>
    <w:rsid w:val="00C7545A"/>
    <w:rsid w:val="00C93F02"/>
    <w:rsid w:val="00CD666D"/>
    <w:rsid w:val="00D202FA"/>
    <w:rsid w:val="00DB182E"/>
    <w:rsid w:val="00DC2167"/>
    <w:rsid w:val="00E240C1"/>
    <w:rsid w:val="00E35B28"/>
    <w:rsid w:val="00E8396D"/>
    <w:rsid w:val="00E86EAF"/>
    <w:rsid w:val="00F04D8A"/>
    <w:rsid w:val="00F71CB2"/>
    <w:rsid w:val="00FD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styleId="Textedelespacerserv">
    <w:name w:val="Placeholder Text"/>
    <w:basedOn w:val="Policepardfaut"/>
    <w:uiPriority w:val="99"/>
    <w:semiHidden/>
    <w:rsid w:val="004739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3875"/>
  </w:style>
  <w:style w:type="paragraph" w:styleId="Pieddepage">
    <w:name w:val="footer"/>
    <w:basedOn w:val="Normal"/>
    <w:link w:val="PieddepageCar"/>
    <w:uiPriority w:val="99"/>
    <w:unhideWhenUsed/>
    <w:rsid w:val="002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ncis13</cp:lastModifiedBy>
  <cp:revision>29</cp:revision>
  <dcterms:created xsi:type="dcterms:W3CDTF">2015-03-18T04:17:00Z</dcterms:created>
  <dcterms:modified xsi:type="dcterms:W3CDTF">2015-04-21T09:42:00Z</dcterms:modified>
</cp:coreProperties>
</file>