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5E224F" w:rsidRPr="00234A0A" w:rsidTr="00234A0A">
        <w:tc>
          <w:tcPr>
            <w:tcW w:w="2640" w:type="dxa"/>
            <w:vAlign w:val="center"/>
          </w:tcPr>
          <w:p w:rsidR="005E224F" w:rsidRPr="00234A0A" w:rsidRDefault="005E224F" w:rsidP="00A25A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5E224F" w:rsidRPr="00234A0A" w:rsidRDefault="005E224F" w:rsidP="00A25A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  <w:vAlign w:val="center"/>
          </w:tcPr>
          <w:p w:rsidR="005E224F" w:rsidRPr="00234A0A" w:rsidRDefault="005E224F" w:rsidP="00A25A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  <w:vAlign w:val="center"/>
          </w:tcPr>
          <w:p w:rsidR="005E224F" w:rsidRPr="00234A0A" w:rsidRDefault="005E224F" w:rsidP="00A25A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5E224F" w:rsidRPr="00234A0A" w:rsidTr="00234A0A">
        <w:tc>
          <w:tcPr>
            <w:tcW w:w="2640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UEF212</w:t>
            </w:r>
          </w:p>
        </w:tc>
        <w:tc>
          <w:tcPr>
            <w:tcW w:w="3960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Chimie 3</w:t>
            </w:r>
          </w:p>
        </w:tc>
        <w:tc>
          <w:tcPr>
            <w:tcW w:w="1100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CHM3</w:t>
            </w:r>
          </w:p>
        </w:tc>
        <w:tc>
          <w:tcPr>
            <w:tcW w:w="1320" w:type="dxa"/>
            <w:vAlign w:val="center"/>
          </w:tcPr>
          <w:p w:rsidR="005E224F" w:rsidRPr="00234A0A" w:rsidRDefault="005E224F" w:rsidP="00A25A0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5E224F" w:rsidRPr="00234A0A" w:rsidRDefault="005E224F" w:rsidP="005E224F">
      <w:pPr>
        <w:tabs>
          <w:tab w:val="left" w:pos="855"/>
        </w:tabs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108" w:tblpY="-28"/>
        <w:tblW w:w="9018" w:type="dxa"/>
        <w:tblLook w:val="04A0"/>
      </w:tblPr>
      <w:tblGrid>
        <w:gridCol w:w="1200"/>
        <w:gridCol w:w="1308"/>
        <w:gridCol w:w="1308"/>
        <w:gridCol w:w="1308"/>
        <w:gridCol w:w="1308"/>
        <w:gridCol w:w="1308"/>
        <w:gridCol w:w="1278"/>
      </w:tblGrid>
      <w:tr w:rsidR="005E224F" w:rsidRPr="00234A0A" w:rsidTr="00234A0A">
        <w:trPr>
          <w:trHeight w:val="411"/>
        </w:trPr>
        <w:tc>
          <w:tcPr>
            <w:tcW w:w="1200" w:type="dxa"/>
            <w:tcBorders>
              <w:top w:val="nil"/>
              <w:left w:val="nil"/>
            </w:tcBorders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7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5E224F" w:rsidRPr="00234A0A" w:rsidTr="00234A0A">
        <w:trPr>
          <w:trHeight w:val="296"/>
        </w:trPr>
        <w:tc>
          <w:tcPr>
            <w:tcW w:w="1200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07h30</w:t>
            </w:r>
          </w:p>
        </w:tc>
        <w:tc>
          <w:tcPr>
            <w:tcW w:w="1308" w:type="dxa"/>
            <w:vAlign w:val="center"/>
          </w:tcPr>
          <w:p w:rsidR="005E224F" w:rsidRPr="00234A0A" w:rsidRDefault="005E224F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52h30</w:t>
            </w:r>
          </w:p>
        </w:tc>
        <w:tc>
          <w:tcPr>
            <w:tcW w:w="1308" w:type="dxa"/>
            <w:vAlign w:val="center"/>
          </w:tcPr>
          <w:p w:rsidR="005E224F" w:rsidRPr="00234A0A" w:rsidRDefault="00087D96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5E224F" w:rsidRPr="00234A0A" w:rsidRDefault="00087D96" w:rsidP="005E22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273758" w:rsidRPr="00234A0A" w:rsidRDefault="00273758" w:rsidP="005E224F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20"/>
      </w:tblGrid>
      <w:tr w:rsidR="00B96E72" w:rsidRPr="00234A0A" w:rsidTr="00234A0A">
        <w:trPr>
          <w:trHeight w:val="397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24F" w:rsidRPr="00234A0A" w:rsidRDefault="00B96E72" w:rsidP="009E46C8">
            <w:pPr>
              <w:pStyle w:val="Paragraphedeliste1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14F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234A0A" w:rsidRPr="00E14F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E14F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</w:t>
            </w: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F64D9D" w:rsidRPr="008D2E87" w:rsidRDefault="00B96E72" w:rsidP="009E46C8">
            <w:pPr>
              <w:pStyle w:val="Paragraphedeliste1"/>
              <w:numPr>
                <w:ilvl w:val="0"/>
                <w:numId w:val="24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Structure de l’atome, molécule, réaction chimique, mo</w:t>
            </w:r>
            <w:r w:rsidR="00234A0A">
              <w:rPr>
                <w:rFonts w:asciiTheme="majorBidi" w:hAnsiTheme="majorBidi" w:cstheme="majorBidi"/>
                <w:sz w:val="24"/>
                <w:szCs w:val="24"/>
              </w:rPr>
              <w:t>le, éléments de thermodynamique</w:t>
            </w:r>
          </w:p>
        </w:tc>
      </w:tr>
      <w:tr w:rsidR="00B96E72" w:rsidRPr="00234A0A" w:rsidTr="00234A0A">
        <w:trPr>
          <w:trHeight w:val="397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24F" w:rsidRPr="00234A0A" w:rsidRDefault="005E224F" w:rsidP="009E46C8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4F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</w:t>
            </w:r>
            <w:r w:rsidR="00B96E72"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96E72"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B96E72" w:rsidRPr="00234A0A" w:rsidRDefault="00B96E72" w:rsidP="009E46C8">
            <w:pPr>
              <w:pStyle w:val="Paragraphedeliste"/>
              <w:numPr>
                <w:ilvl w:val="0"/>
                <w:numId w:val="1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Acquérir les notions de base sur les réactions chimiques en solution aqueuse (acido-basiques, oxydo-réduction, complexation, précipitation)</w:t>
            </w:r>
          </w:p>
          <w:p w:rsidR="005E224F" w:rsidRPr="00234A0A" w:rsidRDefault="00B96E72" w:rsidP="009E46C8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4F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Compétences visées</w:t>
            </w: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</w:p>
          <w:p w:rsidR="00B96E72" w:rsidRPr="00234A0A" w:rsidRDefault="00B96E72" w:rsidP="009E46C8">
            <w:pPr>
              <w:pStyle w:val="Paragraphedeliste"/>
              <w:numPr>
                <w:ilvl w:val="0"/>
                <w:numId w:val="17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Connaître les notions de dilution, dissolution et précipitation ;</w:t>
            </w:r>
          </w:p>
          <w:p w:rsidR="00B96E72" w:rsidRPr="00234A0A" w:rsidRDefault="00B96E72" w:rsidP="009E46C8">
            <w:pPr>
              <w:pStyle w:val="Paragraphedeliste"/>
              <w:numPr>
                <w:ilvl w:val="0"/>
                <w:numId w:val="1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Connaître le fonctionnement des acides et bases en solutions aqueuses, savoir calculer des pH dans des solutions complexes ;</w:t>
            </w:r>
          </w:p>
          <w:p w:rsidR="005E224F" w:rsidRPr="00234A0A" w:rsidRDefault="00B96E72" w:rsidP="009E46C8">
            <w:pPr>
              <w:pStyle w:val="Paragraphedeliste"/>
              <w:numPr>
                <w:ilvl w:val="0"/>
                <w:numId w:val="1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Connaître les réactions d’oxydoréduction, et savoir calculer le potentiel rédox d’une solution aqueuse à l’équilibre;</w:t>
            </w:r>
          </w:p>
          <w:p w:rsidR="00B96E72" w:rsidRPr="00234A0A" w:rsidRDefault="00B96E72" w:rsidP="009E46C8">
            <w:pPr>
              <w:pStyle w:val="Paragraphedeliste"/>
              <w:numPr>
                <w:ilvl w:val="0"/>
                <w:numId w:val="1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Prévoir les réactions de complexation, de précipitation  et de dissolution en solution aqueuse;</w:t>
            </w:r>
          </w:p>
          <w:p w:rsidR="00B96E72" w:rsidRPr="00234A0A" w:rsidRDefault="00B96E72" w:rsidP="009E46C8">
            <w:pPr>
              <w:pStyle w:val="Paragraphedeliste"/>
              <w:numPr>
                <w:ilvl w:val="0"/>
                <w:numId w:val="1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Comprendre et interpréter les  dosages acido-basiques, oxydoréduction, un dosage complexométrique ou un dosage par précipitation.</w:t>
            </w:r>
          </w:p>
        </w:tc>
      </w:tr>
    </w:tbl>
    <w:p w:rsidR="00665B8F" w:rsidRPr="00234A0A" w:rsidRDefault="00665B8F" w:rsidP="008F56EB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0"/>
        <w:gridCol w:w="4620"/>
      </w:tblGrid>
      <w:tr w:rsidR="0022267D" w:rsidRPr="00234A0A" w:rsidTr="00170821">
        <w:tc>
          <w:tcPr>
            <w:tcW w:w="9020" w:type="dxa"/>
            <w:gridSpan w:val="2"/>
            <w:vAlign w:val="center"/>
          </w:tcPr>
          <w:p w:rsidR="0022267D" w:rsidRPr="00234A0A" w:rsidRDefault="0022267D" w:rsidP="00170821">
            <w:pPr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Chimie des solutions</w:t>
            </w:r>
          </w:p>
        </w:tc>
      </w:tr>
      <w:tr w:rsidR="0022267D" w:rsidRPr="00234A0A" w:rsidTr="0022267D">
        <w:tc>
          <w:tcPr>
            <w:tcW w:w="4400" w:type="dxa"/>
          </w:tcPr>
          <w:p w:rsidR="001F6F24" w:rsidRDefault="001F6F24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sz w:val="24"/>
                <w:szCs w:val="24"/>
              </w:rPr>
              <w:t>I/ Généralité sur les solutions</w:t>
            </w:r>
          </w:p>
          <w:p w:rsidR="0022267D" w:rsidRPr="00F441EB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01h30, TD : 01h30)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Définition d’une solution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"/>
              </w:numPr>
              <w:tabs>
                <w:tab w:val="left" w:pos="267"/>
              </w:tabs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Expression de la proportion du soluté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"/>
              </w:numPr>
              <w:tabs>
                <w:tab w:val="left" w:pos="267"/>
              </w:tabs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Activité, coefficient d’activité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"/>
              </w:numPr>
              <w:tabs>
                <w:tab w:val="left" w:pos="267"/>
              </w:tabs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Coefficient d’ionisation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"/>
              </w:numPr>
              <w:tabs>
                <w:tab w:val="left" w:pos="267"/>
              </w:tabs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Cinétique chimique (notion de base) : Evolution de la concentration en fonction du temps.</w:t>
            </w:r>
          </w:p>
        </w:tc>
        <w:tc>
          <w:tcPr>
            <w:tcW w:w="4620" w:type="dxa"/>
          </w:tcPr>
          <w:p w:rsidR="001F6F24" w:rsidRDefault="001F6F24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Pré-requis : </w:t>
            </w:r>
            <w:r w:rsidRPr="00234A0A">
              <w:rPr>
                <w:rFonts w:asciiTheme="majorBidi" w:hAnsiTheme="majorBidi" w:cstheme="majorBidi"/>
                <w:sz w:val="24"/>
                <w:szCs w:val="24"/>
              </w:rPr>
              <w:t>Atomes, Molécules, Mole, Nombre d’Avogadro.</w:t>
            </w: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Compétences visées : 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Connaître les notions de dilution, dissolution.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Comprendre les notions de concentration massique, molarité, normalité,  molalité et fractions molaires.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Savoir déduire la vitesse d’une réaction chimique.</w:t>
            </w:r>
          </w:p>
        </w:tc>
      </w:tr>
      <w:tr w:rsidR="0022267D" w:rsidRPr="00234A0A" w:rsidTr="0022267D">
        <w:tc>
          <w:tcPr>
            <w:tcW w:w="4400" w:type="dxa"/>
          </w:tcPr>
          <w:p w:rsidR="001F6F24" w:rsidRDefault="001F6F24" w:rsidP="00170821">
            <w:pPr>
              <w:spacing w:after="0"/>
              <w:ind w:left="432" w:hanging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2267D" w:rsidRDefault="0022267D" w:rsidP="00170821">
            <w:pPr>
              <w:spacing w:after="0"/>
              <w:ind w:left="432" w:hanging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sz w:val="24"/>
                <w:szCs w:val="24"/>
              </w:rPr>
              <w:t>II/ Acides et Bases</w:t>
            </w:r>
          </w:p>
          <w:p w:rsidR="0022267D" w:rsidRPr="00F441EB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 TD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0)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3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Définitions des acides et des bases (selon Bronstedt- Lewis –Arrhénius).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3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Autodissociation de l’eau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3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Couple Acide/ Base dans l’eau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3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Rôle acido-basique de l’eau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3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Forces des acides et des bases-Notion de pKa-domaine de prédominance. 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3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Notion de pH (avec bilans) 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des acides forts et des bases fortes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des acides et des bases faibles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des solutions salines.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du mélange d’un acide fort et d’une base forte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du mélange d’acides forts ou de bases fortes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du mélange d’acides faibles ou de bases faibles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pH du mélange d’un acide faible et sa base conjuguée en proportions quelconques 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de polyacides et polybases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4"/>
              </w:numPr>
              <w:tabs>
                <w:tab w:val="left" w:pos="885"/>
              </w:tabs>
              <w:spacing w:after="0"/>
              <w:ind w:left="792" w:hanging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PH d’ampholytes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3"/>
              </w:numPr>
              <w:tabs>
                <w:tab w:val="left" w:pos="885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Solutions tampons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5"/>
              </w:numPr>
              <w:tabs>
                <w:tab w:val="left" w:pos="885"/>
              </w:tabs>
              <w:spacing w:after="0"/>
              <w:ind w:left="432" w:firstLine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5"/>
              </w:numPr>
              <w:tabs>
                <w:tab w:val="left" w:pos="885"/>
              </w:tabs>
              <w:spacing w:after="0"/>
              <w:ind w:left="432" w:firstLine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Pouvoir tampon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5"/>
              </w:numPr>
              <w:tabs>
                <w:tab w:val="left" w:pos="885"/>
              </w:tabs>
              <w:spacing w:after="0"/>
              <w:ind w:left="432" w:firstLine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Réalisation d’un tampon</w:t>
            </w:r>
          </w:p>
        </w:tc>
        <w:tc>
          <w:tcPr>
            <w:tcW w:w="4620" w:type="dxa"/>
          </w:tcPr>
          <w:p w:rsidR="001F6F24" w:rsidRDefault="001F6F24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6F24" w:rsidRDefault="001F6F24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Pré-requis : </w:t>
            </w:r>
            <w:r w:rsidRPr="00234A0A">
              <w:rPr>
                <w:rFonts w:asciiTheme="majorBidi" w:hAnsiTheme="majorBidi" w:cstheme="majorBidi"/>
                <w:bCs/>
                <w:sz w:val="24"/>
                <w:szCs w:val="24"/>
              </w:rPr>
              <w:t>Dissolution, Dilution,  Concentration molaire, Normalité.</w:t>
            </w:r>
          </w:p>
          <w:p w:rsidR="0022267D" w:rsidRPr="00234A0A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Compétences visées :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9"/>
              </w:num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Connaître le fonctionnement des acides et bases en solutions aqueuses.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9"/>
              </w:num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Savoir calculer la valeur de pH dans des différents types de solutions aqueuses « acide, basique et d’ampholyte».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9"/>
              </w:num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Apprendre la notion de solution tampon et de pouvoir tampon.</w:t>
            </w:r>
          </w:p>
        </w:tc>
      </w:tr>
      <w:tr w:rsidR="0022267D" w:rsidRPr="00234A0A" w:rsidTr="0022267D">
        <w:tc>
          <w:tcPr>
            <w:tcW w:w="4400" w:type="dxa"/>
          </w:tcPr>
          <w:p w:rsidR="0022267D" w:rsidRPr="00234A0A" w:rsidRDefault="0022267D" w:rsidP="00170821">
            <w:pPr>
              <w:spacing w:after="0" w:line="240" w:lineRule="auto"/>
              <w:ind w:left="432" w:hanging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2267D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sz w:val="24"/>
                <w:szCs w:val="24"/>
              </w:rPr>
              <w:t>III/ Réactions de précipitation</w:t>
            </w:r>
          </w:p>
          <w:p w:rsidR="0022267D" w:rsidRPr="00F441EB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 TD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0)</w:t>
            </w: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7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Solubilité et produit de solubilité des électrolytes peu solubles.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7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Facteurs influençant la solubilité des sels peu solubles</w:t>
            </w:r>
          </w:p>
        </w:tc>
        <w:tc>
          <w:tcPr>
            <w:tcW w:w="4620" w:type="dxa"/>
          </w:tcPr>
          <w:p w:rsidR="00B6386E" w:rsidRDefault="00B6386E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Pré-requis : </w:t>
            </w:r>
            <w:r w:rsidRPr="00234A0A">
              <w:rPr>
                <w:rFonts w:asciiTheme="majorBidi" w:hAnsiTheme="majorBidi" w:cstheme="majorBidi"/>
                <w:bCs/>
                <w:sz w:val="24"/>
                <w:szCs w:val="24"/>
              </w:rPr>
              <w:t>Dissolution, Equilibre chimique, Constante d’équilibre d’une réaction chimique.</w:t>
            </w: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Compétences visées :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0"/>
              </w:numPr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Savoir calculer la solubilité, le produit de solubilité d’un sel peu soluble dans l’eau.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0"/>
              </w:numPr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Connaître les conditions de précipitation d’un sel peu soluble.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0"/>
              </w:numPr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Comprendre les facteurs influençant sur la valeur de solubilité d’un sel peu soluble.</w:t>
            </w:r>
          </w:p>
        </w:tc>
      </w:tr>
      <w:tr w:rsidR="0022267D" w:rsidRPr="00234A0A" w:rsidTr="0022267D">
        <w:tc>
          <w:tcPr>
            <w:tcW w:w="4400" w:type="dxa"/>
          </w:tcPr>
          <w:p w:rsidR="00B6386E" w:rsidRDefault="00B6386E" w:rsidP="00170821">
            <w:pPr>
              <w:spacing w:after="0" w:line="240" w:lineRule="auto"/>
              <w:ind w:left="432" w:hanging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2267D" w:rsidRDefault="0022267D" w:rsidP="00170821">
            <w:pPr>
              <w:spacing w:after="0"/>
              <w:ind w:left="432" w:hanging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sz w:val="24"/>
                <w:szCs w:val="24"/>
              </w:rPr>
              <w:t>IV/ Complexe en solution</w:t>
            </w:r>
          </w:p>
          <w:p w:rsidR="0022267D" w:rsidRPr="00F441EB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h30, TD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h30)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8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Notion de complexe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9"/>
              </w:numPr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9"/>
              </w:numPr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Nomenclature.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8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Stabilité et dissociation des complexes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0"/>
              </w:numPr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Constante de stabilité. Constante </w:t>
            </w:r>
            <w:r w:rsidRPr="00234A0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 dissociation. Domaine de prédominance.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0"/>
              </w:numPr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Facteurs internes influençant la stabilité des complexes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8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Influence du pH sur la stabilité des complexes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8"/>
              </w:numPr>
              <w:spacing w:after="0"/>
              <w:ind w:lef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Dissociation d’un complexe et précipitation</w:t>
            </w:r>
          </w:p>
        </w:tc>
        <w:tc>
          <w:tcPr>
            <w:tcW w:w="4620" w:type="dxa"/>
          </w:tcPr>
          <w:p w:rsidR="0022267D" w:rsidRPr="00234A0A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Pré-requis : </w:t>
            </w:r>
            <w:r w:rsidRPr="00234A0A">
              <w:rPr>
                <w:rFonts w:asciiTheme="majorBidi" w:hAnsiTheme="majorBidi" w:cstheme="majorBidi"/>
                <w:bCs/>
                <w:sz w:val="24"/>
                <w:szCs w:val="24"/>
              </w:rPr>
              <w:t>Liaison chimique, Equilibre chimique, Constante d’équilibre d’une réaction chimique.</w:t>
            </w:r>
          </w:p>
          <w:p w:rsidR="0022267D" w:rsidRPr="00234A0A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Compétences visées :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1"/>
              </w:numPr>
              <w:tabs>
                <w:tab w:val="left" w:pos="323"/>
              </w:tabs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Apprendre à nommer un complexe.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1"/>
              </w:numPr>
              <w:tabs>
                <w:tab w:val="left" w:pos="323"/>
              </w:tabs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Savoir calculer la constante de formation </w:t>
            </w:r>
            <w:r w:rsidRPr="00234A0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et de dissociation d’un complexe.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1"/>
              </w:numPr>
              <w:tabs>
                <w:tab w:val="left" w:pos="323"/>
              </w:tabs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Acquérir les facteurs influençant sur la stabilité d’un complexe.</w:t>
            </w:r>
          </w:p>
        </w:tc>
      </w:tr>
      <w:tr w:rsidR="0022267D" w:rsidRPr="00234A0A" w:rsidTr="0022267D">
        <w:tc>
          <w:tcPr>
            <w:tcW w:w="4400" w:type="dxa"/>
          </w:tcPr>
          <w:p w:rsidR="00280DBE" w:rsidRDefault="00280DBE" w:rsidP="00170821">
            <w:pPr>
              <w:tabs>
                <w:tab w:val="left" w:pos="2602"/>
              </w:tabs>
              <w:spacing w:after="0" w:line="240" w:lineRule="auto"/>
              <w:ind w:left="432" w:hanging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2267D" w:rsidRDefault="0022267D" w:rsidP="00170821">
            <w:pPr>
              <w:tabs>
                <w:tab w:val="left" w:pos="2602"/>
              </w:tabs>
              <w:spacing w:after="0"/>
              <w:ind w:left="432" w:hanging="36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sz w:val="24"/>
                <w:szCs w:val="24"/>
              </w:rPr>
              <w:t>V/ Oxydo-Réduction</w:t>
            </w:r>
          </w:p>
          <w:p w:rsidR="0022267D" w:rsidRPr="00B6386E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h30, TD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F441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h30)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Définitions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Ecriture des réactions d’oxydo-réduction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Réalisation pratique des réactions d’oxydo-réduction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2"/>
              </w:numPr>
              <w:tabs>
                <w:tab w:val="left" w:pos="743"/>
              </w:tabs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Cellule galvanique : Pile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2"/>
              </w:numPr>
              <w:tabs>
                <w:tab w:val="left" w:pos="743"/>
              </w:tabs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Cellule d’électrolyse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Formule de Nernst. Potentiel redox standard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3"/>
              </w:numPr>
              <w:tabs>
                <w:tab w:val="left" w:pos="972"/>
              </w:tabs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La formule de Nernst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3"/>
              </w:numPr>
              <w:tabs>
                <w:tab w:val="left" w:pos="972"/>
              </w:tabs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Mesure de potentiel d’électrode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3"/>
              </w:numPr>
              <w:tabs>
                <w:tab w:val="left" w:pos="972"/>
              </w:tabs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Potentiel d’un couple redox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3"/>
              </w:numPr>
              <w:tabs>
                <w:tab w:val="left" w:pos="972"/>
              </w:tabs>
              <w:spacing w:after="0"/>
              <w:ind w:left="9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Potentiel standard d’électrode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Prévision le sens d’une réaction d’oxydo-réduction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Complexes et oxydo-réduction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Acidité pH et oxydo-réduction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11"/>
              </w:numPr>
              <w:tabs>
                <w:tab w:val="left" w:pos="743"/>
              </w:tabs>
              <w:spacing w:after="0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Produit de solubilité et oxydo-réduction </w:t>
            </w:r>
          </w:p>
        </w:tc>
        <w:tc>
          <w:tcPr>
            <w:tcW w:w="4620" w:type="dxa"/>
          </w:tcPr>
          <w:p w:rsidR="00280DBE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80DBE" w:rsidRDefault="00280DBE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0DBE" w:rsidRDefault="00280DBE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0DBE" w:rsidRDefault="00280DBE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Pré-requis : </w:t>
            </w:r>
            <w:r w:rsidRPr="00234A0A">
              <w:rPr>
                <w:rFonts w:asciiTheme="majorBidi" w:hAnsiTheme="majorBidi" w:cstheme="majorBidi"/>
                <w:bCs/>
                <w:sz w:val="24"/>
                <w:szCs w:val="24"/>
              </w:rPr>
              <w:t>Equilibre chimique, Constante d’équilibre d’une réaction chimique.</w:t>
            </w:r>
          </w:p>
          <w:p w:rsidR="0022267D" w:rsidRPr="00234A0A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267D" w:rsidRPr="00234A0A" w:rsidRDefault="0022267D" w:rsidP="00170821">
            <w:pPr>
              <w:spacing w:after="0"/>
              <w:ind w:left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Compétences visées :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2"/>
              </w:numPr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Apprendre à écrire et à équilibrer une réaction d’oxydo-réduction.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2"/>
              </w:numPr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Savoir calculer la force électromotrice (F.e.m) d’une pile.</w:t>
            </w:r>
          </w:p>
          <w:p w:rsidR="0022267D" w:rsidRPr="00234A0A" w:rsidRDefault="0022267D" w:rsidP="00170821">
            <w:pPr>
              <w:pStyle w:val="Paragraphedeliste1"/>
              <w:numPr>
                <w:ilvl w:val="0"/>
                <w:numId w:val="22"/>
              </w:numPr>
              <w:spacing w:after="0"/>
              <w:ind w:left="289" w:hanging="28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Prévoir le sens d’une réaction d’oxydo-réduction.</w:t>
            </w:r>
          </w:p>
        </w:tc>
      </w:tr>
    </w:tbl>
    <w:p w:rsidR="00490CFE" w:rsidRPr="00234A0A" w:rsidRDefault="00490CFE" w:rsidP="008F56EB">
      <w:pPr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490CFE" w:rsidRPr="00234A0A" w:rsidTr="008D2E87">
        <w:tc>
          <w:tcPr>
            <w:tcW w:w="9020" w:type="dxa"/>
          </w:tcPr>
          <w:p w:rsidR="00490CFE" w:rsidRPr="00234A0A" w:rsidRDefault="00490CFE" w:rsidP="00490CFE">
            <w:pPr>
              <w:spacing w:after="0" w:line="240" w:lineRule="auto"/>
              <w:ind w:left="360" w:hanging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</w:t>
            </w:r>
            <w:r w:rsidR="00087D96"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457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087D96"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07h</w:t>
            </w: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="00457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490CFE" w:rsidRPr="00234A0A" w:rsidRDefault="00490CFE" w:rsidP="00490CFE">
            <w:p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TP n°01 : titrage acido-basique.</w:t>
            </w:r>
          </w:p>
          <w:p w:rsidR="00490CFE" w:rsidRPr="00234A0A" w:rsidRDefault="00490CFE" w:rsidP="00490CFE">
            <w:p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TP n°02 : dosage d’oxydo-réduction</w:t>
            </w:r>
          </w:p>
          <w:p w:rsidR="00490CFE" w:rsidRPr="00234A0A" w:rsidRDefault="00490CFE" w:rsidP="00490CFE">
            <w:p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TP n°03 : réaction de complexation</w:t>
            </w:r>
          </w:p>
          <w:p w:rsidR="00490CFE" w:rsidRPr="004576B9" w:rsidRDefault="00490CFE" w:rsidP="004576B9">
            <w:pPr>
              <w:spacing w:after="0" w:line="240" w:lineRule="auto"/>
              <w:ind w:left="360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TP n° 04 : détermination du produit de solubilité.</w:t>
            </w:r>
          </w:p>
        </w:tc>
      </w:tr>
    </w:tbl>
    <w:p w:rsidR="00490CFE" w:rsidRPr="00234A0A" w:rsidRDefault="00490CFE" w:rsidP="008F56EB">
      <w:pPr>
        <w:spacing w:after="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490CFE" w:rsidRPr="00234A0A" w:rsidTr="00EC326D">
        <w:tc>
          <w:tcPr>
            <w:tcW w:w="9020" w:type="dxa"/>
          </w:tcPr>
          <w:p w:rsidR="00490CFE" w:rsidRPr="00234A0A" w:rsidRDefault="00490CFE" w:rsidP="00490CFE">
            <w:pPr>
              <w:spacing w:after="0" w:line="24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326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Références bibliographique</w:t>
            </w:r>
            <w:r w:rsidR="00CE125E" w:rsidRPr="00EC326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490CFE" w:rsidRPr="00234A0A" w:rsidRDefault="00490CFE" w:rsidP="00490CFE">
            <w:pPr>
              <w:pStyle w:val="Paragraphedeliste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Chimie tout en un PCSI, B. Fosset, éditions Dunod.</w:t>
            </w:r>
          </w:p>
          <w:p w:rsidR="00490CFE" w:rsidRPr="00234A0A" w:rsidRDefault="00490CFE" w:rsidP="00AC0AEB">
            <w:pPr>
              <w:pStyle w:val="Paragraphedeliste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Chimie générale, J. Hill, éditions ERPI.</w:t>
            </w:r>
          </w:p>
          <w:p w:rsidR="00490CFE" w:rsidRPr="00234A0A" w:rsidRDefault="00490CFE" w:rsidP="00CE125E">
            <w:pPr>
              <w:pStyle w:val="Paragraphedeliste"/>
              <w:numPr>
                <w:ilvl w:val="0"/>
                <w:numId w:val="23"/>
              </w:numPr>
              <w:suppressAutoHyphens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>Chimie générale, McQuerrie, éditions De Boeck.</w:t>
            </w:r>
          </w:p>
        </w:tc>
      </w:tr>
    </w:tbl>
    <w:p w:rsidR="00490CFE" w:rsidRPr="00234A0A" w:rsidRDefault="00490CFE" w:rsidP="008F56EB">
      <w:pPr>
        <w:spacing w:after="0" w:line="24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87D96" w:rsidRPr="00234A0A" w:rsidTr="00EC326D">
        <w:tc>
          <w:tcPr>
            <w:tcW w:w="9020" w:type="dxa"/>
          </w:tcPr>
          <w:p w:rsidR="00087D96" w:rsidRPr="00234A0A" w:rsidRDefault="00087D96" w:rsidP="00087D96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34A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Modalités d’évaluation :</w:t>
            </w:r>
          </w:p>
          <w:p w:rsidR="00087D96" w:rsidRPr="00234A0A" w:rsidRDefault="00087D96" w:rsidP="00B958F2">
            <w:pPr>
              <w:pStyle w:val="Paragraphedeliste"/>
              <w:spacing w:after="0" w:line="240" w:lineRule="auto"/>
              <w:ind w:left="55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EC326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34A0A">
              <w:rPr>
                <w:rFonts w:asciiTheme="majorBidi" w:hAnsiTheme="majorBidi" w:cstheme="majorBidi"/>
                <w:sz w:val="24"/>
                <w:szCs w:val="24"/>
              </w:rPr>
              <w:t xml:space="preserve">urveillé, Travaux </w:t>
            </w:r>
            <w:r w:rsidR="004F237F" w:rsidRPr="00234A0A">
              <w:rPr>
                <w:rFonts w:asciiTheme="majorBidi" w:hAnsiTheme="majorBidi" w:cstheme="majorBidi"/>
                <w:sz w:val="24"/>
                <w:szCs w:val="24"/>
              </w:rPr>
              <w:t>pratiques</w:t>
            </w:r>
            <w:r w:rsidRPr="00234A0A">
              <w:rPr>
                <w:rFonts w:asciiTheme="majorBidi" w:hAnsiTheme="majorBidi" w:cstheme="majorBidi"/>
                <w:sz w:val="24"/>
                <w:szCs w:val="24"/>
              </w:rPr>
              <w:t>, Examen final</w:t>
            </w:r>
          </w:p>
        </w:tc>
      </w:tr>
    </w:tbl>
    <w:p w:rsidR="002E1978" w:rsidRPr="00234A0A" w:rsidRDefault="002E1978" w:rsidP="00B63E1B">
      <w:p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sectPr w:rsidR="002E1978" w:rsidRPr="00234A0A" w:rsidSect="00B63E1B">
      <w:headerReference w:type="default" r:id="rId7"/>
      <w:footerReference w:type="default" r:id="rId8"/>
      <w:pgSz w:w="11906" w:h="16838"/>
      <w:pgMar w:top="144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C4" w:rsidRDefault="00F71FC4" w:rsidP="00666B9A">
      <w:pPr>
        <w:spacing w:after="0" w:line="240" w:lineRule="auto"/>
      </w:pPr>
      <w:r>
        <w:separator/>
      </w:r>
    </w:p>
  </w:endnote>
  <w:endnote w:type="continuationSeparator" w:id="1">
    <w:p w:rsidR="00F71FC4" w:rsidRDefault="00F71FC4" w:rsidP="0066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0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57"/>
      <w:docPartObj>
        <w:docPartGallery w:val="Page Numbers (Bottom of Page)"/>
        <w:docPartUnique/>
      </w:docPartObj>
    </w:sdtPr>
    <w:sdtContent>
      <w:p w:rsidR="00D75382" w:rsidRDefault="00A03C26">
        <w:pPr>
          <w:pStyle w:val="Pieddepage"/>
          <w:jc w:val="center"/>
        </w:pPr>
        <w:fldSimple w:instr=" PAGE   \* MERGEFORMAT ">
          <w:r w:rsidR="00A25690">
            <w:rPr>
              <w:noProof/>
            </w:rPr>
            <w:t>3</w:t>
          </w:r>
        </w:fldSimple>
      </w:p>
    </w:sdtContent>
  </w:sdt>
  <w:p w:rsidR="00D75382" w:rsidRDefault="00D753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C4" w:rsidRDefault="00F71FC4" w:rsidP="00666B9A">
      <w:pPr>
        <w:spacing w:after="0" w:line="240" w:lineRule="auto"/>
      </w:pPr>
      <w:r>
        <w:separator/>
      </w:r>
    </w:p>
  </w:footnote>
  <w:footnote w:type="continuationSeparator" w:id="1">
    <w:p w:rsidR="00F71FC4" w:rsidRDefault="00F71FC4" w:rsidP="0066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9A" w:rsidRPr="00666B9A" w:rsidRDefault="00666B9A" w:rsidP="00666B9A">
    <w:pPr>
      <w:pStyle w:val="En-tte"/>
      <w:jc w:val="right"/>
      <w:rPr>
        <w:rFonts w:asciiTheme="majorBidi" w:hAnsiTheme="majorBidi" w:cstheme="majorBidi"/>
      </w:rPr>
    </w:pPr>
    <w:r w:rsidRPr="00666B9A">
      <w:rPr>
        <w:rFonts w:asciiTheme="majorBidi" w:hAnsiTheme="majorBidi" w:cstheme="majorBidi"/>
      </w:rPr>
      <w:t>Chimie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C1182C7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14F0BC82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9AD44222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98021DB2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multilevel"/>
    <w:tmpl w:val="A39E5F12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7A1E413C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C5C46E7E"/>
    <w:name w:val="WWNum1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E"/>
    <w:multiLevelType w:val="multilevel"/>
    <w:tmpl w:val="0000000E"/>
    <w:name w:val="WW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F"/>
    <w:multiLevelType w:val="multilevel"/>
    <w:tmpl w:val="0000000F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A8E0BFD"/>
    <w:multiLevelType w:val="hybridMultilevel"/>
    <w:tmpl w:val="438E270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9016CD"/>
    <w:multiLevelType w:val="hybridMultilevel"/>
    <w:tmpl w:val="B3E0397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E644D4"/>
    <w:multiLevelType w:val="hybridMultilevel"/>
    <w:tmpl w:val="73B0C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032A8"/>
    <w:multiLevelType w:val="hybridMultilevel"/>
    <w:tmpl w:val="27DEB82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416FA"/>
    <w:multiLevelType w:val="hybridMultilevel"/>
    <w:tmpl w:val="A4EA1814"/>
    <w:lvl w:ilvl="0" w:tplc="207C77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43D65"/>
    <w:multiLevelType w:val="hybridMultilevel"/>
    <w:tmpl w:val="21922E6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05E77"/>
    <w:multiLevelType w:val="hybridMultilevel"/>
    <w:tmpl w:val="80C22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D3705"/>
    <w:multiLevelType w:val="hybridMultilevel"/>
    <w:tmpl w:val="F86AC29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970CA"/>
    <w:multiLevelType w:val="hybridMultilevel"/>
    <w:tmpl w:val="9FC8267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81176"/>
    <w:multiLevelType w:val="hybridMultilevel"/>
    <w:tmpl w:val="1CAA148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2641D"/>
    <w:multiLevelType w:val="hybridMultilevel"/>
    <w:tmpl w:val="D60E886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7"/>
  </w:num>
  <w:num w:numId="15">
    <w:abstractNumId w:val="15"/>
  </w:num>
  <w:num w:numId="16">
    <w:abstractNumId w:val="19"/>
  </w:num>
  <w:num w:numId="17">
    <w:abstractNumId w:val="16"/>
  </w:num>
  <w:num w:numId="18">
    <w:abstractNumId w:val="21"/>
  </w:num>
  <w:num w:numId="19">
    <w:abstractNumId w:val="23"/>
  </w:num>
  <w:num w:numId="20">
    <w:abstractNumId w:val="18"/>
  </w:num>
  <w:num w:numId="21">
    <w:abstractNumId w:val="14"/>
  </w:num>
  <w:num w:numId="22">
    <w:abstractNumId w:val="22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758"/>
    <w:rsid w:val="00055E09"/>
    <w:rsid w:val="00087D96"/>
    <w:rsid w:val="000A5E30"/>
    <w:rsid w:val="001336DA"/>
    <w:rsid w:val="00165C97"/>
    <w:rsid w:val="00170821"/>
    <w:rsid w:val="00190B87"/>
    <w:rsid w:val="00191388"/>
    <w:rsid w:val="001A5FCF"/>
    <w:rsid w:val="001B0519"/>
    <w:rsid w:val="001C62DC"/>
    <w:rsid w:val="001E54B3"/>
    <w:rsid w:val="001F6F24"/>
    <w:rsid w:val="0022267D"/>
    <w:rsid w:val="00234A0A"/>
    <w:rsid w:val="00273758"/>
    <w:rsid w:val="00280DBE"/>
    <w:rsid w:val="002825F4"/>
    <w:rsid w:val="002A105F"/>
    <w:rsid w:val="002E1978"/>
    <w:rsid w:val="00302C6E"/>
    <w:rsid w:val="00381DD8"/>
    <w:rsid w:val="0038241F"/>
    <w:rsid w:val="003E747F"/>
    <w:rsid w:val="004267CC"/>
    <w:rsid w:val="00440F19"/>
    <w:rsid w:val="004412BC"/>
    <w:rsid w:val="004576B9"/>
    <w:rsid w:val="00490CFE"/>
    <w:rsid w:val="0049708B"/>
    <w:rsid w:val="004F237F"/>
    <w:rsid w:val="00511229"/>
    <w:rsid w:val="005B7AB7"/>
    <w:rsid w:val="005E224F"/>
    <w:rsid w:val="005E7306"/>
    <w:rsid w:val="005F50FF"/>
    <w:rsid w:val="00611F28"/>
    <w:rsid w:val="00631CCA"/>
    <w:rsid w:val="00665B8F"/>
    <w:rsid w:val="00666B9A"/>
    <w:rsid w:val="00691E4F"/>
    <w:rsid w:val="00762E88"/>
    <w:rsid w:val="007E5DAA"/>
    <w:rsid w:val="00811652"/>
    <w:rsid w:val="00872BF6"/>
    <w:rsid w:val="008D2E87"/>
    <w:rsid w:val="008E042A"/>
    <w:rsid w:val="008F56EB"/>
    <w:rsid w:val="0091560D"/>
    <w:rsid w:val="009C179B"/>
    <w:rsid w:val="009C638B"/>
    <w:rsid w:val="009E46C8"/>
    <w:rsid w:val="00A03C26"/>
    <w:rsid w:val="00A12061"/>
    <w:rsid w:val="00A15494"/>
    <w:rsid w:val="00A25690"/>
    <w:rsid w:val="00A518B3"/>
    <w:rsid w:val="00AC0AEB"/>
    <w:rsid w:val="00AC2F42"/>
    <w:rsid w:val="00B04A2E"/>
    <w:rsid w:val="00B43BAC"/>
    <w:rsid w:val="00B6386E"/>
    <w:rsid w:val="00B63E1B"/>
    <w:rsid w:val="00B85AD7"/>
    <w:rsid w:val="00B958F2"/>
    <w:rsid w:val="00B96E72"/>
    <w:rsid w:val="00BA5B78"/>
    <w:rsid w:val="00C10728"/>
    <w:rsid w:val="00CD4EE5"/>
    <w:rsid w:val="00CE125E"/>
    <w:rsid w:val="00D000C6"/>
    <w:rsid w:val="00D75382"/>
    <w:rsid w:val="00DB0FA1"/>
    <w:rsid w:val="00DD400E"/>
    <w:rsid w:val="00DE2A03"/>
    <w:rsid w:val="00E14F2A"/>
    <w:rsid w:val="00EC326D"/>
    <w:rsid w:val="00F37242"/>
    <w:rsid w:val="00F37B73"/>
    <w:rsid w:val="00F441EB"/>
    <w:rsid w:val="00F64D9D"/>
    <w:rsid w:val="00F71FC4"/>
    <w:rsid w:val="00FB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58"/>
    <w:pPr>
      <w:suppressAutoHyphens/>
      <w:spacing w:after="200" w:line="276" w:lineRule="auto"/>
      <w:ind w:left="284" w:hanging="284"/>
    </w:pPr>
    <w:rPr>
      <w:rFonts w:eastAsia="SimSun" w:cs="font305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3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73758"/>
    <w:pPr>
      <w:ind w:left="720" w:firstLine="0"/>
    </w:pPr>
  </w:style>
  <w:style w:type="paragraph" w:styleId="Paragraphedeliste">
    <w:name w:val="List Paragraph"/>
    <w:basedOn w:val="Normal"/>
    <w:uiPriority w:val="34"/>
    <w:qFormat/>
    <w:rsid w:val="00F372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B9A"/>
    <w:rPr>
      <w:rFonts w:eastAsia="SimSun" w:cs="font305"/>
      <w:kern w:val="1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6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B9A"/>
    <w:rPr>
      <w:rFonts w:eastAsia="SimSun" w:cs="font30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DAP_EPSTO</cp:lastModifiedBy>
  <cp:revision>45</cp:revision>
  <dcterms:created xsi:type="dcterms:W3CDTF">2015-03-18T08:28:00Z</dcterms:created>
  <dcterms:modified xsi:type="dcterms:W3CDTF">2015-04-19T20:20:00Z</dcterms:modified>
</cp:coreProperties>
</file>