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C35337" w:rsidRPr="00471E62" w:rsidTr="00471E62">
        <w:tc>
          <w:tcPr>
            <w:tcW w:w="264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C35337" w:rsidRPr="00471E62" w:rsidTr="00471E62">
        <w:tc>
          <w:tcPr>
            <w:tcW w:w="264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UET1</w:t>
            </w:r>
            <w:r w:rsidR="00067AEA" w:rsidRPr="00471E6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Français 2</w:t>
            </w:r>
          </w:p>
        </w:tc>
        <w:tc>
          <w:tcPr>
            <w:tcW w:w="110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FRA2</w:t>
            </w:r>
          </w:p>
        </w:tc>
        <w:tc>
          <w:tcPr>
            <w:tcW w:w="1320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C35337" w:rsidRPr="00471E62" w:rsidRDefault="00C35337" w:rsidP="00471E6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195"/>
        <w:gridCol w:w="2303"/>
        <w:gridCol w:w="2303"/>
        <w:gridCol w:w="2219"/>
      </w:tblGrid>
      <w:tr w:rsidR="00C35337" w:rsidRPr="00471E62" w:rsidTr="00471E62">
        <w:tc>
          <w:tcPr>
            <w:tcW w:w="2195" w:type="dxa"/>
            <w:tcBorders>
              <w:top w:val="nil"/>
              <w:left w:val="nil"/>
            </w:tcBorders>
          </w:tcPr>
          <w:p w:rsidR="00C35337" w:rsidRPr="00471E62" w:rsidRDefault="00C35337" w:rsidP="00471E6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Cours/TD</w:t>
            </w:r>
          </w:p>
        </w:tc>
        <w:tc>
          <w:tcPr>
            <w:tcW w:w="2303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2219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</w:t>
            </w:r>
          </w:p>
        </w:tc>
      </w:tr>
      <w:tr w:rsidR="00C35337" w:rsidRPr="00471E62" w:rsidTr="00471E62">
        <w:tc>
          <w:tcPr>
            <w:tcW w:w="2195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2303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2303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35337" w:rsidRPr="00471E62" w:rsidRDefault="00C35337" w:rsidP="00471E6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C35337" w:rsidRPr="00471E62" w:rsidRDefault="00C35337" w:rsidP="00471E6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524224" w:rsidRPr="00471E62" w:rsidTr="00471E62">
        <w:trPr>
          <w:trHeight w:val="350"/>
        </w:trPr>
        <w:tc>
          <w:tcPr>
            <w:tcW w:w="9020" w:type="dxa"/>
            <w:vAlign w:val="center"/>
          </w:tcPr>
          <w:p w:rsidR="00524224" w:rsidRPr="00471E62" w:rsidRDefault="00524224" w:rsidP="00471E6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524224" w:rsidRPr="00471E62" w:rsidRDefault="00524224" w:rsidP="00471E62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24224" w:rsidRPr="00471E62" w:rsidRDefault="00524224" w:rsidP="00471E6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524224" w:rsidRPr="00471E62" w:rsidTr="00471E62">
        <w:trPr>
          <w:trHeight w:val="2525"/>
        </w:trPr>
        <w:tc>
          <w:tcPr>
            <w:tcW w:w="9020" w:type="dxa"/>
            <w:vAlign w:val="center"/>
          </w:tcPr>
          <w:p w:rsidR="00524224" w:rsidRPr="00B63C1C" w:rsidRDefault="00524224" w:rsidP="00471E6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B63C1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</w:t>
            </w:r>
            <w:r w:rsidRPr="00B63C1C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:   </w:t>
            </w:r>
          </w:p>
          <w:p w:rsidR="00D3768A" w:rsidRPr="00411AEA" w:rsidRDefault="00524224" w:rsidP="00411AEA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1AEA">
              <w:rPr>
                <w:rFonts w:asciiTheme="majorBidi" w:hAnsiTheme="majorBidi" w:cstheme="majorBidi"/>
                <w:sz w:val="24"/>
                <w:szCs w:val="24"/>
              </w:rPr>
              <w:t xml:space="preserve">Apporter les savoirs, les savoirs- faire et les savoirs- être  tant au niveau de la </w:t>
            </w:r>
            <w:r w:rsidR="00D3768A" w:rsidRPr="00411AEA">
              <w:rPr>
                <w:rFonts w:asciiTheme="majorBidi" w:hAnsiTheme="majorBidi" w:cstheme="majorBidi"/>
                <w:sz w:val="24"/>
                <w:szCs w:val="24"/>
              </w:rPr>
              <w:t xml:space="preserve">communication écrite qu’orale, </w:t>
            </w:r>
          </w:p>
          <w:p w:rsidR="00524224" w:rsidRPr="00471E62" w:rsidRDefault="00524224" w:rsidP="00411AEA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11AEA">
              <w:rPr>
                <w:rFonts w:asciiTheme="majorBidi" w:hAnsiTheme="majorBidi" w:cstheme="majorBidi"/>
                <w:sz w:val="24"/>
                <w:szCs w:val="24"/>
              </w:rPr>
              <w:t>Amener les étudiants à utiliser  une langue précise en la systématisant (grammaire, orthographe, lexique) dans l’ensemble de la vie universitaire, non seulement dans l’enseignement du français, mais aussi dans celui des autres disciplines</w:t>
            </w:r>
            <w:r w:rsidRPr="00471E6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 : sciences humaines, mathématiques, physique etc.  </w:t>
            </w:r>
          </w:p>
        </w:tc>
      </w:tr>
    </w:tbl>
    <w:p w:rsidR="003E38D3" w:rsidRPr="00471E62" w:rsidRDefault="003E38D3" w:rsidP="00471E6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524224" w:rsidRPr="00471E62" w:rsidRDefault="00524224" w:rsidP="00B0312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71E62">
        <w:rPr>
          <w:rFonts w:asciiTheme="majorBidi" w:hAnsiTheme="majorBidi" w:cstheme="majorBidi"/>
          <w:b/>
          <w:sz w:val="24"/>
          <w:szCs w:val="24"/>
          <w:u w:val="single"/>
        </w:rPr>
        <w:t>Contenu de l’enseignement :</w:t>
      </w:r>
      <w:r w:rsidR="003E38D3" w:rsidRPr="00471E62">
        <w:rPr>
          <w:rFonts w:asciiTheme="majorBidi" w:hAnsiTheme="majorBidi" w:cstheme="majorBidi"/>
          <w:sz w:val="24"/>
          <w:szCs w:val="24"/>
        </w:rPr>
        <w:t xml:space="preserve"> Les compétences</w:t>
      </w:r>
      <w:r w:rsidRPr="00471E62">
        <w:rPr>
          <w:rFonts w:asciiTheme="majorBidi" w:hAnsiTheme="majorBidi" w:cstheme="majorBidi"/>
          <w:sz w:val="24"/>
          <w:szCs w:val="24"/>
        </w:rPr>
        <w:t xml:space="preserve"> visées sont résumées en termes d’objectifs dans le tableau ci-dessous:</w:t>
      </w:r>
      <w:r w:rsidR="0099258B" w:rsidRPr="00471E62">
        <w:rPr>
          <w:rFonts w:asciiTheme="majorBidi" w:hAnsiTheme="majorBidi" w:cstheme="majorBidi"/>
          <w:sz w:val="24"/>
          <w:szCs w:val="24"/>
        </w:rPr>
        <w:t xml:space="preserve"> </w:t>
      </w:r>
    </w:p>
    <w:p w:rsidR="0099705D" w:rsidRPr="00471E62" w:rsidRDefault="0099705D" w:rsidP="00471E6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4678"/>
        <w:gridCol w:w="4342"/>
      </w:tblGrid>
      <w:tr w:rsidR="00524224" w:rsidRPr="00471E62" w:rsidTr="00781183">
        <w:tc>
          <w:tcPr>
            <w:tcW w:w="4678" w:type="dxa"/>
          </w:tcPr>
          <w:p w:rsidR="00781183" w:rsidRDefault="00781183" w:rsidP="00781183">
            <w:pPr>
              <w:pStyle w:val="Paragraphedeliste"/>
              <w:spacing w:line="276" w:lineRule="auto"/>
              <w:ind w:left="75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224" w:rsidRPr="00471E62" w:rsidRDefault="00524224" w:rsidP="0078118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sz w:val="24"/>
                <w:szCs w:val="24"/>
              </w:rPr>
              <w:t>Décrire et caractériser</w:t>
            </w:r>
            <w:r w:rsidR="002E1F81" w:rsidRPr="00471E6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(07h30)</w:t>
            </w:r>
          </w:p>
          <w:p w:rsidR="00524224" w:rsidRPr="00471E62" w:rsidRDefault="00524224" w:rsidP="00781183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224" w:rsidRPr="006D2900" w:rsidRDefault="00524224" w:rsidP="0078118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Décrire : un objet,</w:t>
            </w:r>
          </w:p>
          <w:p w:rsidR="00524224" w:rsidRPr="006D2900" w:rsidRDefault="00524224" w:rsidP="0078118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Décrire pour expliquer</w:t>
            </w:r>
            <w:r w:rsidR="003E38D3" w:rsidRPr="006D2900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524224" w:rsidRPr="006D2900" w:rsidRDefault="00524224" w:rsidP="0078118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Décrire et commenter un phénomène, un   processus,</w:t>
            </w:r>
          </w:p>
          <w:p w:rsidR="00524224" w:rsidRPr="006D2900" w:rsidRDefault="00524224" w:rsidP="0078118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Caractériser un lieu,</w:t>
            </w:r>
          </w:p>
          <w:p w:rsidR="00524224" w:rsidRPr="006D2900" w:rsidRDefault="00524224" w:rsidP="0078118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Situer dans l’espace et dans le temps.</w:t>
            </w:r>
          </w:p>
        </w:tc>
        <w:tc>
          <w:tcPr>
            <w:tcW w:w="4342" w:type="dxa"/>
          </w:tcPr>
          <w:p w:rsidR="005060DE" w:rsidRDefault="005060DE" w:rsidP="005060DE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224" w:rsidRPr="006D2900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L’accord des adjectifs qualificatifs,</w:t>
            </w:r>
          </w:p>
          <w:p w:rsidR="00524224" w:rsidRPr="006D2900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La forme pronominale,</w:t>
            </w:r>
          </w:p>
          <w:p w:rsidR="00524224" w:rsidRPr="00471E62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La comparaison,</w:t>
            </w:r>
          </w:p>
          <w:p w:rsidR="00524224" w:rsidRPr="00471E62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Comparatifs et superlatifs,</w:t>
            </w:r>
          </w:p>
          <w:p w:rsidR="00524224" w:rsidRPr="00471E62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Le pronom relatif dont,</w:t>
            </w:r>
          </w:p>
          <w:p w:rsidR="00524224" w:rsidRPr="00471E62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Emploi du subjonctif,</w:t>
            </w:r>
          </w:p>
          <w:p w:rsidR="00524224" w:rsidRPr="00471E62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sz w:val="24"/>
                <w:szCs w:val="24"/>
              </w:rPr>
              <w:t>Quantification : les pourcentages,</w:t>
            </w:r>
          </w:p>
          <w:p w:rsidR="00524224" w:rsidRPr="006D2900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Les indicateurs de lieu et de temps (devant    derrière, auparavant…),</w:t>
            </w:r>
          </w:p>
          <w:p w:rsidR="00524224" w:rsidRPr="006D2900" w:rsidRDefault="006D2900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matière</w:t>
            </w:r>
            <w:r w:rsidR="00524224" w:rsidRPr="006D2900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524224" w:rsidRPr="006D2900">
              <w:rPr>
                <w:rFonts w:asciiTheme="majorBidi" w:hAnsiTheme="majorBidi" w:cstheme="majorBidi"/>
                <w:sz w:val="24"/>
                <w:szCs w:val="24"/>
              </w:rPr>
              <w:t>a consistance/ la forme et la couleur,</w:t>
            </w:r>
          </w:p>
          <w:p w:rsidR="00524224" w:rsidRPr="005060DE" w:rsidRDefault="00524224" w:rsidP="00460F66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6D2900">
              <w:rPr>
                <w:rFonts w:asciiTheme="majorBidi" w:hAnsiTheme="majorBidi" w:cstheme="majorBidi"/>
                <w:sz w:val="24"/>
                <w:szCs w:val="24"/>
              </w:rPr>
              <w:t>L’origine et la source.</w:t>
            </w:r>
          </w:p>
          <w:p w:rsidR="005060DE" w:rsidRPr="006D2900" w:rsidRDefault="005060DE" w:rsidP="005060DE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</w:tr>
      <w:tr w:rsidR="00524224" w:rsidRPr="00471E62" w:rsidTr="00781183">
        <w:trPr>
          <w:trHeight w:val="1607"/>
        </w:trPr>
        <w:tc>
          <w:tcPr>
            <w:tcW w:w="4678" w:type="dxa"/>
          </w:tcPr>
          <w:p w:rsidR="00524224" w:rsidRDefault="00524224" w:rsidP="005060DE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60DE">
              <w:rPr>
                <w:rFonts w:asciiTheme="majorBidi" w:hAnsiTheme="majorBidi" w:cstheme="majorBidi"/>
                <w:b/>
                <w:sz w:val="24"/>
                <w:szCs w:val="24"/>
              </w:rPr>
              <w:t>Lire et interpréter un visuel</w:t>
            </w:r>
            <w:r w:rsidR="002E1F81" w:rsidRPr="005060D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(06h00)</w:t>
            </w:r>
          </w:p>
          <w:p w:rsidR="005060DE" w:rsidRPr="005060DE" w:rsidRDefault="005060DE" w:rsidP="005060DE">
            <w:pPr>
              <w:pStyle w:val="Paragraphedeliste"/>
              <w:spacing w:line="276" w:lineRule="auto"/>
              <w:ind w:left="75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224" w:rsidRPr="00781183" w:rsidRDefault="00524224" w:rsidP="00064F4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Distinguer les types de visuels</w:t>
            </w:r>
          </w:p>
          <w:p w:rsidR="00524224" w:rsidRPr="00781183" w:rsidRDefault="00524224" w:rsidP="00064F4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Commenter un visuel,</w:t>
            </w:r>
          </w:p>
          <w:p w:rsidR="00524224" w:rsidRPr="00781183" w:rsidRDefault="00524224" w:rsidP="00064F4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Interpréter un visuel,</w:t>
            </w:r>
          </w:p>
        </w:tc>
        <w:tc>
          <w:tcPr>
            <w:tcW w:w="4342" w:type="dxa"/>
          </w:tcPr>
          <w:p w:rsidR="00524224" w:rsidRPr="00781183" w:rsidRDefault="00524224" w:rsidP="00460F66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Les verbes introducteurs</w:t>
            </w:r>
          </w:p>
          <w:p w:rsidR="00524224" w:rsidRPr="00781183" w:rsidRDefault="00524224" w:rsidP="00460F66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Les démonstratifs</w:t>
            </w:r>
          </w:p>
          <w:p w:rsidR="00524224" w:rsidRPr="00781183" w:rsidRDefault="00524224" w:rsidP="00460F66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La phrase complétive et la phrase nominale</w:t>
            </w:r>
          </w:p>
          <w:p w:rsidR="00524224" w:rsidRDefault="00524224" w:rsidP="00460F66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Les adverbes de quantité  (un peu, beaucoup,</w:t>
            </w:r>
            <w:r w:rsidR="007811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81183">
              <w:rPr>
                <w:rFonts w:asciiTheme="majorBidi" w:hAnsiTheme="majorBidi" w:cstheme="majorBidi"/>
                <w:sz w:val="24"/>
                <w:szCs w:val="24"/>
              </w:rPr>
              <w:t>assez…</w:t>
            </w:r>
          </w:p>
          <w:p w:rsidR="005060DE" w:rsidRPr="00781183" w:rsidRDefault="005060DE" w:rsidP="005060DE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4224" w:rsidRPr="00471E62" w:rsidTr="00781183">
        <w:trPr>
          <w:trHeight w:val="70"/>
        </w:trPr>
        <w:tc>
          <w:tcPr>
            <w:tcW w:w="4678" w:type="dxa"/>
          </w:tcPr>
          <w:p w:rsidR="00524224" w:rsidRPr="005060DE" w:rsidRDefault="00524224" w:rsidP="0078118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Lire/comprendre/</w:t>
            </w: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Ecrire de courts textes</w:t>
            </w:r>
            <w:r w:rsidR="002E1F81"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(06h00)</w:t>
            </w:r>
          </w:p>
          <w:p w:rsidR="005060DE" w:rsidRPr="00471E62" w:rsidRDefault="005060DE" w:rsidP="005060DE">
            <w:pPr>
              <w:pStyle w:val="Paragraphedeliste"/>
              <w:spacing w:line="276" w:lineRule="auto"/>
              <w:ind w:left="752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224" w:rsidRPr="00781183" w:rsidRDefault="00524224" w:rsidP="00174B4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 xml:space="preserve">Lire et comprendre des textes de   vulgarisation scientifique et de types variés, </w:t>
            </w:r>
          </w:p>
          <w:p w:rsidR="00524224" w:rsidRPr="00781183" w:rsidRDefault="00524224" w:rsidP="00174B4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Rédiger de courts textes pour expliquer  un</w:t>
            </w:r>
          </w:p>
          <w:p w:rsidR="00524224" w:rsidRPr="00471E62" w:rsidRDefault="003E38D3" w:rsidP="00174B4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 xml:space="preserve">Fait et </w:t>
            </w:r>
            <w:r w:rsidR="00524224" w:rsidRPr="00781183">
              <w:rPr>
                <w:rFonts w:asciiTheme="majorBidi" w:hAnsiTheme="majorBidi" w:cstheme="majorBidi"/>
                <w:sz w:val="24"/>
                <w:szCs w:val="24"/>
              </w:rPr>
              <w:t>exprimer un</w:t>
            </w:r>
            <w:r w:rsidR="0099705D" w:rsidRPr="00781183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524224" w:rsidRPr="00781183">
              <w:rPr>
                <w:rFonts w:asciiTheme="majorBidi" w:hAnsiTheme="majorBidi" w:cstheme="majorBidi"/>
                <w:sz w:val="24"/>
                <w:szCs w:val="24"/>
              </w:rPr>
              <w:t xml:space="preserve"> opinion. </w:t>
            </w:r>
          </w:p>
        </w:tc>
        <w:tc>
          <w:tcPr>
            <w:tcW w:w="4342" w:type="dxa"/>
          </w:tcPr>
          <w:p w:rsidR="005060DE" w:rsidRDefault="005060DE" w:rsidP="005060DE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58B6" w:rsidRDefault="005358B6" w:rsidP="005358B6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358B6" w:rsidRDefault="005358B6" w:rsidP="005358B6">
            <w:pPr>
              <w:pStyle w:val="Paragraphedeliste"/>
              <w:spacing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224" w:rsidRPr="00781183" w:rsidRDefault="00524224" w:rsidP="00174B49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Les marqueurs de  l’énonciation,</w:t>
            </w:r>
          </w:p>
          <w:p w:rsidR="00524224" w:rsidRPr="00781183" w:rsidRDefault="00524224" w:rsidP="00174B49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Les connecteurs,</w:t>
            </w:r>
          </w:p>
          <w:p w:rsidR="00524224" w:rsidRPr="00781183" w:rsidRDefault="00524224" w:rsidP="00174B49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1183">
              <w:rPr>
                <w:rFonts w:asciiTheme="majorBidi" w:hAnsiTheme="majorBidi" w:cstheme="majorBidi"/>
                <w:sz w:val="24"/>
                <w:szCs w:val="24"/>
              </w:rPr>
              <w:t>Les temps correspondants,</w:t>
            </w:r>
          </w:p>
          <w:p w:rsidR="00524224" w:rsidRPr="00471E62" w:rsidRDefault="00524224" w:rsidP="00781183">
            <w:pPr>
              <w:pStyle w:val="Paragraphedeliste"/>
              <w:spacing w:line="276" w:lineRule="auto"/>
              <w:ind w:left="0" w:hanging="23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9705D" w:rsidRPr="00471E62" w:rsidRDefault="0099705D" w:rsidP="00471E6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524224" w:rsidRPr="00471E62" w:rsidTr="00B5336E">
        <w:tc>
          <w:tcPr>
            <w:tcW w:w="9020" w:type="dxa"/>
          </w:tcPr>
          <w:p w:rsidR="00524224" w:rsidRPr="00471E62" w:rsidRDefault="00524224" w:rsidP="00471E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99705D"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524224" w:rsidRPr="00471E62" w:rsidRDefault="00524224" w:rsidP="00471E6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C52386" w:rsidRDefault="00C52386" w:rsidP="00C52386">
            <w:pPr>
              <w:pStyle w:val="Titre1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 w:val="0"/>
                <w:sz w:val="24"/>
                <w:szCs w:val="24"/>
              </w:rPr>
              <w:t>VASSEVIERE</w:t>
            </w:r>
            <w:r w:rsidR="00524224" w:rsidRPr="00471E62">
              <w:rPr>
                <w:rFonts w:asciiTheme="majorBidi" w:hAnsiTheme="majorBidi" w:cstheme="majorBidi"/>
                <w:b w:val="0"/>
                <w:sz w:val="24"/>
                <w:szCs w:val="24"/>
              </w:rPr>
              <w:t>, Jacques,</w:t>
            </w:r>
            <w:r w:rsidR="00524224" w:rsidRPr="00471E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4224" w:rsidRPr="00C52386">
              <w:rPr>
                <w:rFonts w:asciiTheme="majorBidi" w:hAnsiTheme="majorBidi" w:cstheme="majorBidi"/>
                <w:bCs w:val="0"/>
                <w:sz w:val="24"/>
                <w:szCs w:val="24"/>
              </w:rPr>
              <w:t>Bien</w:t>
            </w:r>
            <w:r w:rsidR="00524224" w:rsidRPr="00471E62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="00524224" w:rsidRPr="00471E62">
              <w:rPr>
                <w:rFonts w:asciiTheme="majorBidi" w:hAnsiTheme="majorBidi" w:cstheme="majorBidi"/>
                <w:sz w:val="24"/>
                <w:szCs w:val="24"/>
              </w:rPr>
              <w:t>écrire pour réussir ses études : orthographe, lexique, syntaxe, 150 règles et rappels, 150 exercices corrigés,</w:t>
            </w:r>
            <w:r w:rsidR="00524224" w:rsidRPr="00471E62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Armand Colin, Paris</w:t>
            </w:r>
          </w:p>
          <w:p w:rsidR="00524224" w:rsidRPr="00C52386" w:rsidRDefault="00524224" w:rsidP="00C52386">
            <w:pPr>
              <w:pStyle w:val="Titre1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52386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C52386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Grevisse, Maurice, </w:t>
            </w:r>
            <w:r w:rsidRPr="00C52386">
              <w:rPr>
                <w:rFonts w:asciiTheme="majorBidi" w:hAnsiTheme="majorBidi" w:cstheme="majorBidi"/>
                <w:sz w:val="24"/>
                <w:szCs w:val="24"/>
              </w:rPr>
              <w:t>L'accord du participe passé : règles, exercices et corrigés</w:t>
            </w:r>
            <w:r w:rsidRPr="00C52386">
              <w:rPr>
                <w:rFonts w:asciiTheme="majorBidi" w:hAnsiTheme="majorBidi" w:cstheme="majorBidi"/>
                <w:b w:val="0"/>
                <w:sz w:val="24"/>
                <w:szCs w:val="24"/>
              </w:rPr>
              <w:t>,</w:t>
            </w:r>
            <w:r w:rsidRPr="00C523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386">
              <w:rPr>
                <w:rFonts w:asciiTheme="majorBidi" w:hAnsiTheme="majorBidi" w:cstheme="majorBidi"/>
                <w:b w:val="0"/>
                <w:sz w:val="24"/>
                <w:szCs w:val="24"/>
              </w:rPr>
              <w:t>édition revue par Henri Brie,</w:t>
            </w:r>
          </w:p>
          <w:p w:rsidR="00524224" w:rsidRPr="00C52386" w:rsidRDefault="00C52386" w:rsidP="00C5238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52386">
              <w:rPr>
                <w:rFonts w:asciiTheme="majorBidi" w:hAnsiTheme="majorBidi" w:cstheme="majorBidi"/>
                <w:sz w:val="24"/>
                <w:szCs w:val="24"/>
              </w:rPr>
              <w:t>Geneviève</w:t>
            </w:r>
            <w:r w:rsidR="00524224" w:rsidRPr="00C52386">
              <w:rPr>
                <w:rFonts w:asciiTheme="majorBidi" w:hAnsiTheme="majorBidi" w:cstheme="majorBidi"/>
                <w:sz w:val="24"/>
                <w:szCs w:val="24"/>
              </w:rPr>
              <w:t>-Dominique de Salins,</w:t>
            </w:r>
            <w:r w:rsidRPr="00C523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4224" w:rsidRPr="00C52386">
              <w:rPr>
                <w:rFonts w:asciiTheme="majorBidi" w:hAnsiTheme="majorBidi" w:cstheme="majorBidi"/>
                <w:b/>
                <w:sz w:val="24"/>
                <w:szCs w:val="24"/>
              </w:rPr>
              <w:t>Grammaire pour l’enseignement/apprentissage du FLE,</w:t>
            </w:r>
            <w:r w:rsidR="00524224" w:rsidRPr="00C52386">
              <w:rPr>
                <w:rFonts w:asciiTheme="majorBidi" w:hAnsiTheme="majorBidi" w:cstheme="majorBidi"/>
                <w:sz w:val="24"/>
                <w:szCs w:val="24"/>
              </w:rPr>
              <w:t xml:space="preserve"> Didier Hatier,</w:t>
            </w:r>
            <w:r w:rsidR="00524224" w:rsidRPr="00C523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</w:p>
          <w:p w:rsidR="00524224" w:rsidRPr="00C52386" w:rsidRDefault="00524224" w:rsidP="00C5238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2386">
              <w:rPr>
                <w:rFonts w:asciiTheme="majorBidi" w:hAnsiTheme="majorBidi" w:cstheme="majorBidi"/>
                <w:b/>
                <w:sz w:val="24"/>
                <w:szCs w:val="24"/>
              </w:rPr>
              <w:t>La prononciation du français,</w:t>
            </w:r>
            <w:r w:rsidRPr="00C52386">
              <w:rPr>
                <w:rFonts w:asciiTheme="majorBidi" w:hAnsiTheme="majorBidi" w:cstheme="majorBidi"/>
                <w:sz w:val="24"/>
                <w:szCs w:val="24"/>
              </w:rPr>
              <w:t xml:space="preserve"> cahiers de pédagogie pratique du langage</w:t>
            </w:r>
          </w:p>
          <w:p w:rsidR="00524224" w:rsidRPr="00471E62" w:rsidRDefault="00524224" w:rsidP="00C52386">
            <w:pPr>
              <w:pStyle w:val="Titre2"/>
              <w:numPr>
                <w:ilvl w:val="0"/>
                <w:numId w:val="6"/>
              </w:numPr>
              <w:spacing w:before="0" w:after="0" w:line="276" w:lineRule="auto"/>
              <w:jc w:val="both"/>
              <w:outlineLvl w:val="1"/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</w:pPr>
            <w:r w:rsidRPr="00C52386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Techniques d'expression écrite et orale TEEO </w:t>
            </w:r>
            <w:r w:rsidRPr="00471E62"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  <w:t xml:space="preserve"> </w:t>
            </w:r>
          </w:p>
          <w:p w:rsidR="00524224" w:rsidRPr="00C52386" w:rsidRDefault="00524224" w:rsidP="00C5238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2386">
              <w:rPr>
                <w:rFonts w:asciiTheme="majorBidi" w:hAnsiTheme="majorBidi" w:cstheme="majorBidi"/>
                <w:sz w:val="24"/>
                <w:szCs w:val="24"/>
              </w:rPr>
              <w:t xml:space="preserve">Simone Eurin Balmet, Martine Henao de Legge, </w:t>
            </w:r>
            <w:r w:rsidRPr="00C52386">
              <w:rPr>
                <w:rFonts w:asciiTheme="majorBidi" w:hAnsiTheme="majorBidi" w:cstheme="majorBidi"/>
                <w:b/>
                <w:sz w:val="24"/>
                <w:szCs w:val="24"/>
              </w:rPr>
              <w:t>Pra</w:t>
            </w:r>
            <w:r w:rsidR="00C52386">
              <w:rPr>
                <w:rFonts w:asciiTheme="majorBidi" w:hAnsiTheme="majorBidi" w:cstheme="majorBidi"/>
                <w:b/>
                <w:sz w:val="24"/>
                <w:szCs w:val="24"/>
              </w:rPr>
              <w:t>tiques du français scientifique</w:t>
            </w:r>
            <w:r w:rsidRPr="00C52386">
              <w:rPr>
                <w:rFonts w:asciiTheme="majorBidi" w:hAnsiTheme="majorBidi" w:cstheme="majorBidi"/>
                <w:b/>
                <w:sz w:val="24"/>
                <w:szCs w:val="24"/>
              </w:rPr>
              <w:t>: l'enseignement du français à des fins de communication scientifique,</w:t>
            </w:r>
            <w:r w:rsidRPr="00C52386">
              <w:rPr>
                <w:rFonts w:asciiTheme="majorBidi" w:hAnsiTheme="majorBidi" w:cstheme="majorBidi"/>
                <w:sz w:val="24"/>
                <w:szCs w:val="24"/>
              </w:rPr>
              <w:t xml:space="preserve"> Hachette</w:t>
            </w:r>
          </w:p>
          <w:p w:rsidR="00524224" w:rsidRPr="00C52386" w:rsidRDefault="00524224" w:rsidP="00C5238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5238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Mangiante J-M., Parpette C., 2004, </w:t>
            </w:r>
            <w:r w:rsidRPr="00C5238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Le Français sur Objectif Spécifique</w:t>
            </w:r>
            <w:r w:rsidRPr="00C5238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Hachette </w:t>
            </w:r>
          </w:p>
          <w:p w:rsidR="00524224" w:rsidRPr="00C52386" w:rsidRDefault="00524224" w:rsidP="00C523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471E62">
              <w:rPr>
                <w:rFonts w:asciiTheme="majorBidi" w:hAnsiTheme="majorBidi" w:cstheme="majorBidi"/>
              </w:rPr>
              <w:t xml:space="preserve">Jacqueline Tolas, </w:t>
            </w:r>
            <w:hyperlink r:id="rId7" w:history="1">
              <w:r w:rsidRPr="00471E62">
                <w:rPr>
                  <w:rFonts w:asciiTheme="majorBidi" w:hAnsiTheme="majorBidi" w:cstheme="majorBidi"/>
                </w:rPr>
                <w:t>Océane Gewirtz</w:t>
              </w:r>
            </w:hyperlink>
            <w:r w:rsidRPr="00471E62">
              <w:rPr>
                <w:rFonts w:asciiTheme="majorBidi" w:hAnsiTheme="majorBidi" w:cstheme="majorBidi"/>
              </w:rPr>
              <w:t xml:space="preserve"> et </w:t>
            </w:r>
            <w:hyperlink r:id="rId8" w:history="1">
              <w:r w:rsidRPr="00471E62">
                <w:rPr>
                  <w:rFonts w:asciiTheme="majorBidi" w:hAnsiTheme="majorBidi" w:cstheme="majorBidi"/>
                </w:rPr>
                <w:t>Catherine Carras</w:t>
              </w:r>
            </w:hyperlink>
            <w:r w:rsidRPr="00471E62">
              <w:rPr>
                <w:rFonts w:asciiTheme="majorBidi" w:hAnsiTheme="majorBidi" w:cstheme="majorBidi"/>
              </w:rPr>
              <w:t xml:space="preserve">, </w:t>
            </w:r>
            <w:r w:rsidRPr="00471E62">
              <w:rPr>
                <w:rFonts w:asciiTheme="majorBidi" w:hAnsiTheme="majorBidi" w:cstheme="majorBidi"/>
                <w:b/>
              </w:rPr>
              <w:t xml:space="preserve">Réussir ses études d’ingénieur en français, </w:t>
            </w:r>
            <w:r w:rsidRPr="00471E62">
              <w:rPr>
                <w:rFonts w:asciiTheme="majorBidi" w:hAnsiTheme="majorBidi" w:cstheme="majorBidi"/>
              </w:rPr>
              <w:t xml:space="preserve"> </w:t>
            </w:r>
            <w:hyperlink r:id="rId9" w:history="1">
              <w:r w:rsidRPr="00471E62">
                <w:rPr>
                  <w:rFonts w:asciiTheme="majorBidi" w:hAnsiTheme="majorBidi" w:cstheme="majorBidi"/>
                </w:rPr>
                <w:t>PUG (Presses Universitaires de Grenoble)</w:t>
              </w:r>
            </w:hyperlink>
            <w:r w:rsidRPr="00471E62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524224" w:rsidRPr="00471E62" w:rsidRDefault="00524224" w:rsidP="00471E6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524224" w:rsidRPr="00471E62" w:rsidTr="00B5336E">
        <w:tc>
          <w:tcPr>
            <w:tcW w:w="9020" w:type="dxa"/>
          </w:tcPr>
          <w:p w:rsidR="0099705D" w:rsidRPr="00471E62" w:rsidRDefault="00524224" w:rsidP="00B5336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B5336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B5336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</w:t>
            </w: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 </w:t>
            </w:r>
          </w:p>
          <w:p w:rsidR="00524224" w:rsidRPr="00471E62" w:rsidRDefault="00524224" w:rsidP="006D2900">
            <w:pPr>
              <w:spacing w:line="276" w:lineRule="auto"/>
              <w:ind w:left="552"/>
              <w:rPr>
                <w:rFonts w:asciiTheme="majorBidi" w:hAnsiTheme="majorBidi" w:cstheme="majorBidi"/>
                <w:sz w:val="24"/>
                <w:szCs w:val="24"/>
              </w:rPr>
            </w:pPr>
            <w:r w:rsidRPr="00471E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71E62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81545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71E62">
              <w:rPr>
                <w:rFonts w:asciiTheme="majorBidi" w:hAnsiTheme="majorBidi" w:cstheme="majorBidi"/>
                <w:sz w:val="24"/>
                <w:szCs w:val="24"/>
              </w:rPr>
              <w:t xml:space="preserve">urveillé,  Examen </w:t>
            </w:r>
            <w:r w:rsidR="00815452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471E62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524224" w:rsidRPr="00471E62" w:rsidRDefault="00524224" w:rsidP="00471E6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368D7" w:rsidRPr="00471E62" w:rsidRDefault="005368D7" w:rsidP="00471E62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5368D7" w:rsidRPr="00471E62" w:rsidSect="00FF60A3">
      <w:headerReference w:type="default" r:id="rId10"/>
      <w:footerReference w:type="default" r:id="rId11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2E" w:rsidRDefault="0049002E" w:rsidP="00FF60A3">
      <w:pPr>
        <w:spacing w:after="0" w:line="240" w:lineRule="auto"/>
      </w:pPr>
      <w:r>
        <w:separator/>
      </w:r>
    </w:p>
  </w:endnote>
  <w:endnote w:type="continuationSeparator" w:id="1">
    <w:p w:rsidR="0049002E" w:rsidRDefault="0049002E" w:rsidP="00FF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3"/>
      <w:docPartObj>
        <w:docPartGallery w:val="Page Numbers (Bottom of Page)"/>
        <w:docPartUnique/>
      </w:docPartObj>
    </w:sdtPr>
    <w:sdtContent>
      <w:p w:rsidR="00FF60A3" w:rsidRDefault="00A77CCE">
        <w:pPr>
          <w:pStyle w:val="Pieddepage"/>
          <w:jc w:val="center"/>
        </w:pPr>
        <w:fldSimple w:instr=" PAGE   \* MERGEFORMAT ">
          <w:r w:rsidR="001D6D2B">
            <w:rPr>
              <w:noProof/>
            </w:rPr>
            <w:t>1</w:t>
          </w:r>
        </w:fldSimple>
      </w:p>
    </w:sdtContent>
  </w:sdt>
  <w:p w:rsidR="00FF60A3" w:rsidRDefault="00FF60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2E" w:rsidRDefault="0049002E" w:rsidP="00FF60A3">
      <w:pPr>
        <w:spacing w:after="0" w:line="240" w:lineRule="auto"/>
      </w:pPr>
      <w:r>
        <w:separator/>
      </w:r>
    </w:p>
  </w:footnote>
  <w:footnote w:type="continuationSeparator" w:id="1">
    <w:p w:rsidR="0049002E" w:rsidRDefault="0049002E" w:rsidP="00FF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A3" w:rsidRPr="00FF60A3" w:rsidRDefault="00FF60A3" w:rsidP="00FF60A3">
    <w:pPr>
      <w:pStyle w:val="En-tte"/>
      <w:jc w:val="right"/>
      <w:rPr>
        <w:rFonts w:asciiTheme="majorBidi" w:hAnsiTheme="majorBidi" w:cstheme="majorBidi"/>
      </w:rPr>
    </w:pPr>
    <w:r w:rsidRPr="00FF60A3">
      <w:rPr>
        <w:rFonts w:asciiTheme="majorBidi" w:hAnsiTheme="majorBidi" w:cstheme="majorBidi"/>
      </w:rPr>
      <w:t>Français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25964E60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69B"/>
    <w:multiLevelType w:val="hybridMultilevel"/>
    <w:tmpl w:val="E4F646A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6D9"/>
    <w:multiLevelType w:val="hybridMultilevel"/>
    <w:tmpl w:val="0ACA514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2E78"/>
    <w:multiLevelType w:val="hybridMultilevel"/>
    <w:tmpl w:val="C63C739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6F8F"/>
    <w:multiLevelType w:val="hybridMultilevel"/>
    <w:tmpl w:val="13D672D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25EC0"/>
    <w:multiLevelType w:val="hybridMultilevel"/>
    <w:tmpl w:val="7646F774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903D09"/>
    <w:multiLevelType w:val="hybridMultilevel"/>
    <w:tmpl w:val="76FAE7E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FA2"/>
    <w:multiLevelType w:val="hybridMultilevel"/>
    <w:tmpl w:val="52A278D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E2BFF"/>
    <w:multiLevelType w:val="hybridMultilevel"/>
    <w:tmpl w:val="A7A4B34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A36C2"/>
    <w:multiLevelType w:val="hybridMultilevel"/>
    <w:tmpl w:val="D812D418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0D5C3D"/>
    <w:multiLevelType w:val="hybridMultilevel"/>
    <w:tmpl w:val="BEDA40B6"/>
    <w:lvl w:ilvl="0" w:tplc="1CF436F6">
      <w:numFmt w:val="bullet"/>
      <w:lvlText w:val="-"/>
      <w:lvlJc w:val="left"/>
      <w:pPr>
        <w:ind w:left="5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1">
    <w:nsid w:val="6144478B"/>
    <w:multiLevelType w:val="hybridMultilevel"/>
    <w:tmpl w:val="AA7ABBC8"/>
    <w:lvl w:ilvl="0" w:tplc="040C000F">
      <w:start w:val="1"/>
      <w:numFmt w:val="decimal"/>
      <w:lvlText w:val="%1."/>
      <w:lvlJc w:val="left"/>
      <w:pPr>
        <w:ind w:left="752" w:hanging="360"/>
      </w:p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701B0F0C"/>
    <w:multiLevelType w:val="hybridMultilevel"/>
    <w:tmpl w:val="04D6E9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C75908"/>
    <w:multiLevelType w:val="hybridMultilevel"/>
    <w:tmpl w:val="8514FAE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8219B"/>
    <w:multiLevelType w:val="hybridMultilevel"/>
    <w:tmpl w:val="E46811DA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224"/>
    <w:rsid w:val="00064F47"/>
    <w:rsid w:val="00067AEA"/>
    <w:rsid w:val="000A7977"/>
    <w:rsid w:val="00135371"/>
    <w:rsid w:val="00174B49"/>
    <w:rsid w:val="001D6D2B"/>
    <w:rsid w:val="00274852"/>
    <w:rsid w:val="002E1F81"/>
    <w:rsid w:val="003E38D3"/>
    <w:rsid w:val="00411AEA"/>
    <w:rsid w:val="00422737"/>
    <w:rsid w:val="00460F66"/>
    <w:rsid w:val="00471E62"/>
    <w:rsid w:val="0049002E"/>
    <w:rsid w:val="005060DE"/>
    <w:rsid w:val="00524224"/>
    <w:rsid w:val="005358B6"/>
    <w:rsid w:val="005368D7"/>
    <w:rsid w:val="006D2900"/>
    <w:rsid w:val="00781183"/>
    <w:rsid w:val="00815452"/>
    <w:rsid w:val="0099258B"/>
    <w:rsid w:val="0099705D"/>
    <w:rsid w:val="00A77CCE"/>
    <w:rsid w:val="00B0312E"/>
    <w:rsid w:val="00B5336E"/>
    <w:rsid w:val="00B63C1C"/>
    <w:rsid w:val="00C35337"/>
    <w:rsid w:val="00C52386"/>
    <w:rsid w:val="00D3768A"/>
    <w:rsid w:val="00F8762C"/>
    <w:rsid w:val="00FD09E9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24"/>
  </w:style>
  <w:style w:type="paragraph" w:styleId="Titre1">
    <w:name w:val="heading 1"/>
    <w:basedOn w:val="Normal"/>
    <w:link w:val="Titre1Car"/>
    <w:uiPriority w:val="9"/>
    <w:qFormat/>
    <w:rsid w:val="0052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4224"/>
    <w:pPr>
      <w:keepNext/>
      <w:spacing w:before="240" w:after="60"/>
      <w:ind w:left="284" w:hanging="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42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2422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lledutableau">
    <w:name w:val="Table Grid"/>
    <w:basedOn w:val="TableauNormal"/>
    <w:uiPriority w:val="39"/>
    <w:rsid w:val="0052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4224"/>
    <w:pPr>
      <w:ind w:left="720" w:hanging="284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242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60A3"/>
  </w:style>
  <w:style w:type="paragraph" w:styleId="Pieddepage">
    <w:name w:val="footer"/>
    <w:basedOn w:val="Normal"/>
    <w:link w:val="PieddepageCar"/>
    <w:uiPriority w:val="99"/>
    <w:unhideWhenUsed/>
    <w:rsid w:val="00FF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g.fr/auteur/1099/Catherine%20Carr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g.fr/auteur/1098/Oceane%20Gewirt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g.fr/editeur/1/PUG%20%28Presses%20Universitaires%20de%20Grenoble%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24</cp:revision>
  <dcterms:created xsi:type="dcterms:W3CDTF">2015-03-31T08:23:00Z</dcterms:created>
  <dcterms:modified xsi:type="dcterms:W3CDTF">2015-04-19T12:39:00Z</dcterms:modified>
</cp:coreProperties>
</file>